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EA8B6" w14:textId="51D57C7F" w:rsidR="00236923" w:rsidRPr="00BD07C8" w:rsidRDefault="00236923" w:rsidP="0098368B">
      <w:pPr>
        <w:spacing w:after="120"/>
        <w:rPr>
          <w:rFonts w:ascii="Arial" w:hAnsi="Arial" w:cs="Arial"/>
          <w:b/>
          <w:sz w:val="24"/>
          <w:szCs w:val="24"/>
        </w:rPr>
      </w:pPr>
      <w:r w:rsidRPr="00BD07C8">
        <w:rPr>
          <w:rFonts w:ascii="Arial" w:hAnsi="Arial" w:cs="Arial"/>
          <w:b/>
          <w:sz w:val="24"/>
          <w:szCs w:val="24"/>
        </w:rPr>
        <w:t>El orde</w:t>
      </w:r>
      <w:r w:rsidR="005B77B6">
        <w:rPr>
          <w:rFonts w:ascii="Arial" w:hAnsi="Arial" w:cs="Arial"/>
          <w:b/>
          <w:sz w:val="24"/>
          <w:szCs w:val="24"/>
        </w:rPr>
        <w:t>namiento territorial,  los</w:t>
      </w:r>
      <w:r w:rsidRPr="00BD07C8">
        <w:rPr>
          <w:rFonts w:ascii="Arial" w:hAnsi="Arial" w:cs="Arial"/>
          <w:b/>
          <w:sz w:val="24"/>
          <w:szCs w:val="24"/>
        </w:rPr>
        <w:t xml:space="preserve"> conflictos de competencias </w:t>
      </w:r>
      <w:r w:rsidR="005B77B6">
        <w:rPr>
          <w:rFonts w:ascii="Arial" w:hAnsi="Arial" w:cs="Arial"/>
          <w:b/>
          <w:sz w:val="24"/>
          <w:szCs w:val="24"/>
        </w:rPr>
        <w:t xml:space="preserve">y el principio de complementariedad </w:t>
      </w:r>
      <w:r w:rsidRPr="00BD07C8">
        <w:rPr>
          <w:rFonts w:ascii="Arial" w:hAnsi="Arial" w:cs="Arial"/>
          <w:b/>
          <w:sz w:val="24"/>
          <w:szCs w:val="24"/>
        </w:rPr>
        <w:t xml:space="preserve">entre </w:t>
      </w:r>
      <w:r w:rsidR="005B77B6">
        <w:rPr>
          <w:rFonts w:ascii="Arial" w:hAnsi="Arial" w:cs="Arial"/>
          <w:b/>
          <w:sz w:val="24"/>
          <w:szCs w:val="24"/>
        </w:rPr>
        <w:t xml:space="preserve">el Gobierno Nacional y los Gobiernos Departamentales.  </w:t>
      </w:r>
    </w:p>
    <w:p w14:paraId="7BAB070F" w14:textId="77777777" w:rsidR="00236923" w:rsidRPr="009315F1" w:rsidRDefault="00236923" w:rsidP="0098368B">
      <w:pPr>
        <w:spacing w:after="120"/>
        <w:rPr>
          <w:rFonts w:ascii="Arial" w:hAnsi="Arial" w:cs="Arial"/>
          <w:sz w:val="20"/>
          <w:szCs w:val="20"/>
          <w:lang w:val="es-ES"/>
        </w:rPr>
      </w:pPr>
    </w:p>
    <w:p w14:paraId="6B3ACC73" w14:textId="77777777" w:rsidR="00236923" w:rsidRPr="00BD07C8" w:rsidRDefault="00236923" w:rsidP="0098368B">
      <w:pPr>
        <w:spacing w:after="120"/>
        <w:rPr>
          <w:rFonts w:ascii="Arial" w:hAnsi="Arial" w:cs="Arial"/>
          <w:b/>
          <w:sz w:val="20"/>
          <w:szCs w:val="20"/>
          <w:lang w:val="es-ES"/>
        </w:rPr>
      </w:pPr>
      <w:r w:rsidRPr="00BD07C8">
        <w:rPr>
          <w:rFonts w:ascii="Arial" w:hAnsi="Arial" w:cs="Arial"/>
          <w:b/>
          <w:sz w:val="20"/>
          <w:szCs w:val="20"/>
          <w:lang w:val="es-ES"/>
        </w:rPr>
        <w:t xml:space="preserve">Sumario.  </w:t>
      </w:r>
    </w:p>
    <w:p w14:paraId="3E405ABE" w14:textId="02DB8365" w:rsidR="00236923" w:rsidRPr="00666409" w:rsidRDefault="00236923" w:rsidP="0098368B">
      <w:pPr>
        <w:spacing w:after="120"/>
        <w:rPr>
          <w:rFonts w:ascii="Arial" w:hAnsi="Arial" w:cs="Arial"/>
          <w:sz w:val="20"/>
          <w:szCs w:val="20"/>
        </w:rPr>
      </w:pPr>
      <w:r w:rsidRPr="00D16C1B">
        <w:rPr>
          <w:rFonts w:ascii="Arial" w:hAnsi="Arial" w:cs="Arial"/>
          <w:color w:val="FF0000"/>
          <w:sz w:val="20"/>
          <w:szCs w:val="20"/>
        </w:rPr>
        <w:t xml:space="preserve"> </w:t>
      </w:r>
      <w:r w:rsidRPr="00666409">
        <w:rPr>
          <w:rFonts w:ascii="Arial" w:hAnsi="Arial" w:cs="Arial"/>
          <w:sz w:val="20"/>
          <w:szCs w:val="20"/>
        </w:rPr>
        <w:t xml:space="preserve">La incorporación de la visión ambiental </w:t>
      </w:r>
      <w:r w:rsidR="00D14931" w:rsidRPr="00666409">
        <w:rPr>
          <w:rFonts w:ascii="Arial" w:hAnsi="Arial" w:cs="Arial"/>
          <w:sz w:val="20"/>
          <w:szCs w:val="20"/>
        </w:rPr>
        <w:t>a</w:t>
      </w:r>
      <w:r w:rsidRPr="00666409">
        <w:rPr>
          <w:rFonts w:ascii="Arial" w:hAnsi="Arial" w:cs="Arial"/>
          <w:sz w:val="20"/>
          <w:szCs w:val="20"/>
        </w:rPr>
        <w:t xml:space="preserve">l ordenamiento territorial </w:t>
      </w:r>
      <w:r w:rsidR="00252D38" w:rsidRPr="00666409">
        <w:rPr>
          <w:rFonts w:ascii="Arial" w:hAnsi="Arial" w:cs="Arial"/>
          <w:sz w:val="20"/>
          <w:szCs w:val="20"/>
        </w:rPr>
        <w:t xml:space="preserve">de Uruguay, </w:t>
      </w:r>
      <w:r w:rsidR="00D14931" w:rsidRPr="00666409">
        <w:rPr>
          <w:rFonts w:ascii="Arial" w:hAnsi="Arial" w:cs="Arial"/>
          <w:sz w:val="20"/>
          <w:szCs w:val="20"/>
        </w:rPr>
        <w:t xml:space="preserve">representó que </w:t>
      </w:r>
      <w:r w:rsidRPr="00666409">
        <w:rPr>
          <w:rFonts w:ascii="Arial" w:hAnsi="Arial" w:cs="Arial"/>
          <w:sz w:val="20"/>
          <w:szCs w:val="20"/>
        </w:rPr>
        <w:t xml:space="preserve"> un mismo espacio geográfico </w:t>
      </w:r>
      <w:r w:rsidR="00D14931" w:rsidRPr="00666409">
        <w:rPr>
          <w:rFonts w:ascii="Arial" w:hAnsi="Arial" w:cs="Arial"/>
          <w:sz w:val="20"/>
          <w:szCs w:val="20"/>
        </w:rPr>
        <w:t xml:space="preserve">quede </w:t>
      </w:r>
      <w:r w:rsidRPr="00666409">
        <w:rPr>
          <w:rFonts w:ascii="Arial" w:hAnsi="Arial" w:cs="Arial"/>
          <w:sz w:val="20"/>
          <w:szCs w:val="20"/>
        </w:rPr>
        <w:t>sujeto a</w:t>
      </w:r>
      <w:r w:rsidR="00252D38" w:rsidRPr="00666409">
        <w:rPr>
          <w:rFonts w:ascii="Arial" w:hAnsi="Arial" w:cs="Arial"/>
          <w:sz w:val="20"/>
          <w:szCs w:val="20"/>
        </w:rPr>
        <w:t xml:space="preserve"> nuevas </w:t>
      </w:r>
      <w:r w:rsidRPr="00666409">
        <w:rPr>
          <w:rFonts w:ascii="Arial" w:hAnsi="Arial" w:cs="Arial"/>
          <w:sz w:val="20"/>
          <w:szCs w:val="20"/>
        </w:rPr>
        <w:t xml:space="preserve"> competencias concurrentes</w:t>
      </w:r>
      <w:r w:rsidR="00D14931" w:rsidRPr="00666409">
        <w:rPr>
          <w:rFonts w:ascii="Arial" w:hAnsi="Arial" w:cs="Arial"/>
          <w:sz w:val="20"/>
          <w:szCs w:val="20"/>
        </w:rPr>
        <w:t xml:space="preserve"> de </w:t>
      </w:r>
      <w:r w:rsidRPr="00666409">
        <w:rPr>
          <w:rFonts w:ascii="Arial" w:hAnsi="Arial" w:cs="Arial"/>
          <w:sz w:val="20"/>
          <w:szCs w:val="20"/>
        </w:rPr>
        <w:t>la Administración Nacional y</w:t>
      </w:r>
      <w:r w:rsidR="00252D38" w:rsidRPr="00666409">
        <w:rPr>
          <w:rFonts w:ascii="Arial" w:hAnsi="Arial" w:cs="Arial"/>
          <w:sz w:val="20"/>
          <w:szCs w:val="20"/>
        </w:rPr>
        <w:t xml:space="preserve"> las Subnacionales.</w:t>
      </w:r>
    </w:p>
    <w:p w14:paraId="4A790FC4" w14:textId="087A733B" w:rsidR="00101C44" w:rsidRPr="00666409" w:rsidRDefault="00101C44" w:rsidP="00101C44">
      <w:pPr>
        <w:pStyle w:val="Standard"/>
        <w:spacing w:after="120"/>
      </w:pPr>
      <w:r w:rsidRPr="00666409">
        <w:rPr>
          <w:rStyle w:val="Fuentedeprrafopredeter1"/>
          <w:rFonts w:ascii="Arial" w:hAnsi="Arial" w:cs="Arial"/>
          <w:sz w:val="20"/>
          <w:szCs w:val="20"/>
          <w:lang w:val="es-ES"/>
        </w:rPr>
        <w:t xml:space="preserve">Sería ingenuo asumir que estas competencias siempre se alinean. Según </w:t>
      </w:r>
      <w:proofErr w:type="spellStart"/>
      <w:r w:rsidRPr="00666409">
        <w:rPr>
          <w:rStyle w:val="Fuentedeprrafopredeter1"/>
          <w:rFonts w:ascii="Arial" w:hAnsi="Arial" w:cs="Arial"/>
          <w:sz w:val="20"/>
          <w:szCs w:val="20"/>
          <w:lang w:val="es-ES"/>
        </w:rPr>
        <w:t>Bauman</w:t>
      </w:r>
      <w:proofErr w:type="spellEnd"/>
      <w:r w:rsidRPr="00666409">
        <w:rPr>
          <w:rStyle w:val="Fuentedeprrafopredeter1"/>
          <w:rFonts w:ascii="Arial" w:hAnsi="Arial" w:cs="Arial"/>
          <w:sz w:val="20"/>
          <w:szCs w:val="20"/>
          <w:lang w:val="es-ES"/>
        </w:rPr>
        <w:t xml:space="preserve"> </w:t>
      </w:r>
      <w:r w:rsidR="00176075">
        <w:rPr>
          <w:rStyle w:val="Refdenotaalpie"/>
          <w:rFonts w:ascii="Arial" w:hAnsi="Arial"/>
          <w:sz w:val="20"/>
          <w:szCs w:val="20"/>
          <w:lang w:val="es-ES"/>
        </w:rPr>
        <w:footnoteReference w:id="1"/>
      </w:r>
      <w:r w:rsidRPr="00666409">
        <w:rPr>
          <w:rStyle w:val="Fuentedeprrafopredeter1"/>
          <w:rFonts w:ascii="Arial" w:hAnsi="Arial" w:cs="Arial"/>
          <w:sz w:val="20"/>
          <w:szCs w:val="20"/>
          <w:lang w:val="es-ES"/>
        </w:rPr>
        <w:t xml:space="preserve">(2010) en el mundo de la economía globalizada puede apreciarse cómo los intereses de los gobiernos nacionales están más relacionados a las tendencias  de la economía mundial; y los intereses de los gobernantes </w:t>
      </w:r>
      <w:proofErr w:type="spellStart"/>
      <w:r w:rsidRPr="00666409">
        <w:rPr>
          <w:rStyle w:val="Fuentedeprrafopredeter1"/>
          <w:rFonts w:ascii="Arial" w:hAnsi="Arial" w:cs="Arial"/>
          <w:sz w:val="20"/>
          <w:szCs w:val="20"/>
          <w:lang w:val="es-ES"/>
        </w:rPr>
        <w:t>subnacionales</w:t>
      </w:r>
      <w:proofErr w:type="spellEnd"/>
      <w:r w:rsidRPr="00666409">
        <w:rPr>
          <w:rStyle w:val="Fuentedeprrafopredeter1"/>
          <w:rFonts w:ascii="Arial" w:hAnsi="Arial" w:cs="Arial"/>
          <w:sz w:val="20"/>
          <w:szCs w:val="20"/>
          <w:lang w:val="es-ES"/>
        </w:rPr>
        <w:t xml:space="preserve">, más vinculados a la conservación de los servicios </w:t>
      </w:r>
      <w:proofErr w:type="spellStart"/>
      <w:r w:rsidRPr="00666409">
        <w:rPr>
          <w:rStyle w:val="Fuentedeprrafopredeter1"/>
          <w:rFonts w:ascii="Arial" w:hAnsi="Arial" w:cs="Arial"/>
          <w:sz w:val="20"/>
          <w:szCs w:val="20"/>
          <w:lang w:val="es-ES"/>
        </w:rPr>
        <w:t>ecosistémicos</w:t>
      </w:r>
      <w:proofErr w:type="spellEnd"/>
      <w:r w:rsidRPr="00666409">
        <w:rPr>
          <w:rStyle w:val="Fuentedeprrafopredeter1"/>
          <w:rFonts w:ascii="Arial" w:hAnsi="Arial" w:cs="Arial"/>
          <w:sz w:val="20"/>
          <w:szCs w:val="20"/>
          <w:lang w:val="es-ES"/>
        </w:rPr>
        <w:t xml:space="preserve"> que dan sustento a las actividades productivas de  escala local; este puede ser el origen real de conflictos vinculados con la concurrencia de competencias referidas al mismo territorio ¿ Es este el escenario uruguayo?</w:t>
      </w:r>
    </w:p>
    <w:p w14:paraId="4661E9AE" w14:textId="3E629920" w:rsidR="00FB5723" w:rsidRPr="00666409" w:rsidRDefault="00FB5723" w:rsidP="0098368B">
      <w:pPr>
        <w:spacing w:after="120"/>
        <w:rPr>
          <w:rFonts w:ascii="Arial" w:hAnsi="Arial" w:cs="Arial"/>
          <w:sz w:val="20"/>
          <w:szCs w:val="20"/>
          <w:lang w:val="es-ES"/>
        </w:rPr>
      </w:pPr>
      <w:r w:rsidRPr="00666409">
        <w:rPr>
          <w:rFonts w:ascii="Arial" w:hAnsi="Arial" w:cs="Arial"/>
          <w:sz w:val="20"/>
          <w:szCs w:val="20"/>
          <w:lang w:val="es-ES"/>
        </w:rPr>
        <w:t>A partir de la experiencia de diez años de vigencia de la LOTDS</w:t>
      </w:r>
      <w:r w:rsidR="00252D38" w:rsidRPr="00666409">
        <w:rPr>
          <w:rFonts w:ascii="Arial" w:hAnsi="Arial" w:cs="Arial"/>
          <w:sz w:val="20"/>
          <w:szCs w:val="20"/>
          <w:lang w:val="es-ES"/>
        </w:rPr>
        <w:t>,</w:t>
      </w:r>
      <w:r w:rsidRPr="00666409">
        <w:rPr>
          <w:rFonts w:ascii="Arial" w:hAnsi="Arial" w:cs="Arial"/>
          <w:sz w:val="20"/>
          <w:szCs w:val="20"/>
          <w:lang w:val="es-ES"/>
        </w:rPr>
        <w:t xml:space="preserve"> surge la necesidad de la aplicación del principio de complementariedad </w:t>
      </w:r>
      <w:r w:rsidR="00252D38" w:rsidRPr="00666409">
        <w:rPr>
          <w:rFonts w:ascii="Arial" w:hAnsi="Arial" w:cs="Arial"/>
          <w:sz w:val="20"/>
          <w:szCs w:val="20"/>
          <w:lang w:val="es-ES"/>
        </w:rPr>
        <w:t xml:space="preserve">para </w:t>
      </w:r>
      <w:r w:rsidRPr="00666409">
        <w:rPr>
          <w:rFonts w:ascii="Arial" w:hAnsi="Arial" w:cs="Arial"/>
          <w:sz w:val="20"/>
          <w:szCs w:val="20"/>
          <w:lang w:val="es-ES"/>
        </w:rPr>
        <w:t xml:space="preserve">identificar criterios </w:t>
      </w:r>
      <w:r w:rsidR="0098368B" w:rsidRPr="00666409">
        <w:rPr>
          <w:rFonts w:ascii="Arial" w:hAnsi="Arial" w:cs="Arial"/>
          <w:sz w:val="20"/>
          <w:szCs w:val="20"/>
          <w:lang w:val="es-ES"/>
        </w:rPr>
        <w:t xml:space="preserve">jurídicos </w:t>
      </w:r>
      <w:r w:rsidR="00252D38" w:rsidRPr="00666409">
        <w:rPr>
          <w:rFonts w:ascii="Arial" w:hAnsi="Arial" w:cs="Arial"/>
          <w:sz w:val="20"/>
          <w:szCs w:val="20"/>
          <w:lang w:val="es-ES"/>
        </w:rPr>
        <w:t xml:space="preserve">que </w:t>
      </w:r>
      <w:proofErr w:type="gramStart"/>
      <w:r w:rsidR="00252D38" w:rsidRPr="00666409">
        <w:rPr>
          <w:rFonts w:ascii="Arial" w:hAnsi="Arial" w:cs="Arial"/>
          <w:sz w:val="20"/>
          <w:szCs w:val="20"/>
          <w:lang w:val="es-ES"/>
        </w:rPr>
        <w:t xml:space="preserve">permitan </w:t>
      </w:r>
      <w:r w:rsidRPr="00666409">
        <w:rPr>
          <w:rFonts w:ascii="Arial" w:hAnsi="Arial" w:cs="Arial"/>
          <w:sz w:val="20"/>
          <w:szCs w:val="20"/>
          <w:lang w:val="es-ES"/>
        </w:rPr>
        <w:t xml:space="preserve"> la</w:t>
      </w:r>
      <w:proofErr w:type="gramEnd"/>
      <w:r w:rsidRPr="00666409">
        <w:rPr>
          <w:rFonts w:ascii="Arial" w:hAnsi="Arial" w:cs="Arial"/>
          <w:sz w:val="20"/>
          <w:szCs w:val="20"/>
          <w:lang w:val="es-ES"/>
        </w:rPr>
        <w:t xml:space="preserve"> prevención y resolución de los conflictos inherentes al ordenamiento territorial</w:t>
      </w:r>
      <w:r w:rsidR="00252D38" w:rsidRPr="00666409">
        <w:rPr>
          <w:rFonts w:ascii="Arial" w:hAnsi="Arial" w:cs="Arial"/>
          <w:sz w:val="20"/>
          <w:szCs w:val="20"/>
          <w:lang w:val="es-ES"/>
        </w:rPr>
        <w:t>.</w:t>
      </w:r>
    </w:p>
    <w:p w14:paraId="251BBB09" w14:textId="77777777" w:rsidR="00236923" w:rsidRPr="00BD07C8" w:rsidRDefault="00236923" w:rsidP="0098368B">
      <w:pPr>
        <w:spacing w:after="120"/>
        <w:rPr>
          <w:rFonts w:ascii="Arial" w:hAnsi="Arial" w:cs="Arial"/>
          <w:b/>
          <w:sz w:val="20"/>
          <w:szCs w:val="20"/>
        </w:rPr>
      </w:pPr>
      <w:r w:rsidRPr="00BD07C8">
        <w:rPr>
          <w:rFonts w:ascii="Arial" w:hAnsi="Arial" w:cs="Arial"/>
          <w:b/>
          <w:sz w:val="20"/>
          <w:szCs w:val="20"/>
        </w:rPr>
        <w:t xml:space="preserve">Palabras clave. </w:t>
      </w:r>
    </w:p>
    <w:p w14:paraId="33E311DA" w14:textId="0615E763" w:rsidR="00236923" w:rsidRPr="009315F1" w:rsidRDefault="00D14931" w:rsidP="0098368B">
      <w:pPr>
        <w:spacing w:after="120"/>
        <w:rPr>
          <w:rFonts w:ascii="Arial" w:hAnsi="Arial" w:cs="Arial"/>
          <w:sz w:val="20"/>
          <w:szCs w:val="20"/>
        </w:rPr>
      </w:pPr>
      <w:r>
        <w:rPr>
          <w:rFonts w:ascii="Arial" w:hAnsi="Arial" w:cs="Arial"/>
          <w:sz w:val="20"/>
          <w:szCs w:val="20"/>
        </w:rPr>
        <w:t>C</w:t>
      </w:r>
      <w:r w:rsidR="00236923" w:rsidRPr="009315F1">
        <w:rPr>
          <w:rFonts w:ascii="Arial" w:hAnsi="Arial" w:cs="Arial"/>
          <w:sz w:val="20"/>
          <w:szCs w:val="20"/>
        </w:rPr>
        <w:t>oncurrencia de competencias. Administración Nacional y Subnacional</w:t>
      </w:r>
      <w:r>
        <w:rPr>
          <w:rFonts w:ascii="Arial" w:hAnsi="Arial" w:cs="Arial"/>
          <w:sz w:val="20"/>
          <w:szCs w:val="20"/>
        </w:rPr>
        <w:t>. Conflictos territoriales.</w:t>
      </w:r>
      <w:r w:rsidR="00252D38">
        <w:rPr>
          <w:rFonts w:ascii="Arial" w:hAnsi="Arial" w:cs="Arial"/>
          <w:sz w:val="20"/>
          <w:szCs w:val="20"/>
        </w:rPr>
        <w:t xml:space="preserve"> </w:t>
      </w:r>
      <w:r>
        <w:rPr>
          <w:rFonts w:ascii="Arial" w:hAnsi="Arial" w:cs="Arial"/>
          <w:sz w:val="20"/>
          <w:szCs w:val="20"/>
        </w:rPr>
        <w:t xml:space="preserve">Principio de complementariedad. </w:t>
      </w:r>
    </w:p>
    <w:p w14:paraId="293099E9" w14:textId="77777777" w:rsidR="00236923" w:rsidRPr="009315F1" w:rsidRDefault="00236923" w:rsidP="0098368B">
      <w:pPr>
        <w:spacing w:after="120"/>
        <w:rPr>
          <w:rFonts w:ascii="Arial" w:hAnsi="Arial" w:cs="Arial"/>
          <w:sz w:val="20"/>
          <w:szCs w:val="20"/>
        </w:rPr>
      </w:pPr>
    </w:p>
    <w:p w14:paraId="488D3E96" w14:textId="77777777" w:rsidR="00236923" w:rsidRPr="009315F1" w:rsidRDefault="00236923" w:rsidP="0098368B">
      <w:pPr>
        <w:spacing w:after="120"/>
        <w:rPr>
          <w:rFonts w:ascii="Arial" w:hAnsi="Arial" w:cs="Arial"/>
          <w:sz w:val="20"/>
          <w:szCs w:val="20"/>
        </w:rPr>
      </w:pPr>
    </w:p>
    <w:p w14:paraId="6DA6CA25" w14:textId="77777777" w:rsidR="00236923" w:rsidRPr="009315F1" w:rsidRDefault="00236923" w:rsidP="0098368B">
      <w:pPr>
        <w:spacing w:after="120"/>
        <w:rPr>
          <w:rFonts w:ascii="Arial" w:hAnsi="Arial" w:cs="Arial"/>
          <w:sz w:val="20"/>
          <w:szCs w:val="20"/>
        </w:rPr>
      </w:pPr>
    </w:p>
    <w:p w14:paraId="32A5DC7C" w14:textId="77777777" w:rsidR="00236923" w:rsidRPr="009315F1" w:rsidRDefault="00236923" w:rsidP="0098368B">
      <w:pPr>
        <w:spacing w:after="120"/>
        <w:rPr>
          <w:rFonts w:ascii="Arial" w:hAnsi="Arial" w:cs="Arial"/>
          <w:sz w:val="20"/>
          <w:szCs w:val="20"/>
          <w:lang w:val="es-ES"/>
        </w:rPr>
      </w:pPr>
      <w:r w:rsidRPr="00BD07C8">
        <w:rPr>
          <w:rFonts w:ascii="Arial" w:hAnsi="Arial" w:cs="Arial"/>
          <w:b/>
          <w:sz w:val="20"/>
          <w:szCs w:val="20"/>
          <w:lang w:val="es-ES"/>
        </w:rPr>
        <w:t>Autores</w:t>
      </w:r>
      <w:r w:rsidRPr="009315F1">
        <w:rPr>
          <w:rFonts w:ascii="Arial" w:hAnsi="Arial" w:cs="Arial"/>
          <w:sz w:val="20"/>
          <w:szCs w:val="20"/>
          <w:lang w:val="es-ES"/>
        </w:rPr>
        <w:t>:   José L. Sciandro</w:t>
      </w:r>
    </w:p>
    <w:p w14:paraId="77267AFB" w14:textId="26D54456" w:rsidR="00E23116" w:rsidRPr="00E23116" w:rsidRDefault="00236923" w:rsidP="00E23116">
      <w:pPr>
        <w:spacing w:after="120"/>
        <w:rPr>
          <w:rFonts w:ascii="Arial" w:hAnsi="Arial" w:cs="Arial"/>
          <w:sz w:val="20"/>
          <w:szCs w:val="20"/>
          <w:lang w:val="es-ES"/>
        </w:rPr>
      </w:pPr>
      <w:r w:rsidRPr="009315F1">
        <w:rPr>
          <w:rFonts w:ascii="Arial" w:hAnsi="Arial" w:cs="Arial"/>
          <w:sz w:val="20"/>
          <w:szCs w:val="20"/>
          <w:lang w:val="es-ES"/>
        </w:rPr>
        <w:t xml:space="preserve">               </w:t>
      </w:r>
      <w:r w:rsidR="00E23116" w:rsidRPr="00E23116">
        <w:rPr>
          <w:rFonts w:ascii="Arial" w:hAnsi="Arial" w:cs="Arial"/>
          <w:sz w:val="20"/>
          <w:szCs w:val="20"/>
          <w:lang w:val="es-ES"/>
        </w:rPr>
        <w:t xml:space="preserve">Centro Interdisciplinario Manejo Costero Integrado del Cono Sur  (C- </w:t>
      </w:r>
      <w:proofErr w:type="spellStart"/>
      <w:r w:rsidR="00E23116" w:rsidRPr="00E23116">
        <w:rPr>
          <w:rFonts w:ascii="Arial" w:hAnsi="Arial" w:cs="Arial"/>
          <w:sz w:val="20"/>
          <w:szCs w:val="20"/>
          <w:lang w:val="es-ES"/>
        </w:rPr>
        <w:t>MICSur</w:t>
      </w:r>
      <w:proofErr w:type="spellEnd"/>
      <w:r w:rsidR="00E23116" w:rsidRPr="00E23116">
        <w:rPr>
          <w:rFonts w:ascii="Arial" w:hAnsi="Arial" w:cs="Arial"/>
          <w:sz w:val="20"/>
          <w:szCs w:val="20"/>
          <w:lang w:val="es-ES"/>
        </w:rPr>
        <w:t xml:space="preserve">).Centro Universitario Regional </w:t>
      </w:r>
      <w:r w:rsidR="003808D7">
        <w:rPr>
          <w:rFonts w:ascii="Arial" w:hAnsi="Arial" w:cs="Arial"/>
          <w:sz w:val="20"/>
          <w:szCs w:val="20"/>
          <w:lang w:val="es-ES"/>
        </w:rPr>
        <w:t xml:space="preserve">del </w:t>
      </w:r>
      <w:r w:rsidR="00E23116" w:rsidRPr="00E23116">
        <w:rPr>
          <w:rFonts w:ascii="Arial" w:hAnsi="Arial" w:cs="Arial"/>
          <w:sz w:val="20"/>
          <w:szCs w:val="20"/>
          <w:lang w:val="es-ES"/>
        </w:rPr>
        <w:t>Este (CURE) Universidad de la República</w:t>
      </w:r>
      <w:r w:rsidR="003808D7">
        <w:rPr>
          <w:rFonts w:ascii="Arial" w:hAnsi="Arial" w:cs="Arial"/>
          <w:sz w:val="20"/>
          <w:szCs w:val="20"/>
          <w:lang w:val="es-ES"/>
        </w:rPr>
        <w:t xml:space="preserve"> Uruguay</w:t>
      </w:r>
      <w:r w:rsidR="00E23116" w:rsidRPr="00E23116">
        <w:rPr>
          <w:rFonts w:ascii="Arial" w:hAnsi="Arial" w:cs="Arial"/>
          <w:sz w:val="20"/>
          <w:szCs w:val="20"/>
          <w:lang w:val="es-ES"/>
        </w:rPr>
        <w:t xml:space="preserve"> (</w:t>
      </w:r>
      <w:proofErr w:type="spellStart"/>
      <w:r w:rsidR="00E23116" w:rsidRPr="00E23116">
        <w:rPr>
          <w:rFonts w:ascii="Arial" w:hAnsi="Arial" w:cs="Arial"/>
          <w:sz w:val="20"/>
          <w:szCs w:val="20"/>
          <w:lang w:val="es-ES"/>
        </w:rPr>
        <w:t>UdelaR</w:t>
      </w:r>
      <w:proofErr w:type="spellEnd"/>
      <w:r w:rsidR="00E23116" w:rsidRPr="00E23116">
        <w:rPr>
          <w:rFonts w:ascii="Arial" w:hAnsi="Arial" w:cs="Arial"/>
          <w:sz w:val="20"/>
          <w:szCs w:val="20"/>
          <w:lang w:val="es-ES"/>
        </w:rPr>
        <w:t xml:space="preserve">) Maldonado – Uruguay. </w:t>
      </w:r>
      <w:r w:rsidR="00E23116">
        <w:rPr>
          <w:rFonts w:ascii="Arial" w:hAnsi="Arial" w:cs="Arial"/>
          <w:sz w:val="20"/>
          <w:szCs w:val="20"/>
          <w:lang w:val="es-ES"/>
        </w:rPr>
        <w:t>E</w:t>
      </w:r>
      <w:r w:rsidR="00E23116" w:rsidRPr="00E23116">
        <w:rPr>
          <w:rFonts w:ascii="Arial" w:hAnsi="Arial" w:cs="Arial"/>
          <w:sz w:val="20"/>
          <w:szCs w:val="20"/>
          <w:lang w:val="es-ES"/>
        </w:rPr>
        <w:t xml:space="preserve">-mail: </w:t>
      </w:r>
      <w:r w:rsidR="00E23116">
        <w:rPr>
          <w:rFonts w:ascii="Arial" w:hAnsi="Arial" w:cs="Arial"/>
          <w:sz w:val="20"/>
          <w:szCs w:val="20"/>
          <w:lang w:val="es-ES"/>
        </w:rPr>
        <w:t>jose.</w:t>
      </w:r>
      <w:r w:rsidR="00E23116" w:rsidRPr="00E23116">
        <w:rPr>
          <w:rFonts w:ascii="Arial" w:hAnsi="Arial" w:cs="Arial"/>
          <w:sz w:val="20"/>
          <w:szCs w:val="20"/>
          <w:lang w:val="es-ES"/>
        </w:rPr>
        <w:t>sciandro@</w:t>
      </w:r>
      <w:r w:rsidR="00E23116">
        <w:rPr>
          <w:rFonts w:ascii="Arial" w:hAnsi="Arial" w:cs="Arial"/>
          <w:sz w:val="20"/>
          <w:szCs w:val="20"/>
          <w:lang w:val="es-ES"/>
        </w:rPr>
        <w:t>gmail.com</w:t>
      </w:r>
      <w:r w:rsidR="00E23116" w:rsidRPr="00E23116">
        <w:rPr>
          <w:rFonts w:ascii="Arial" w:hAnsi="Arial" w:cs="Arial"/>
          <w:sz w:val="20"/>
          <w:szCs w:val="20"/>
          <w:lang w:val="es-ES"/>
        </w:rPr>
        <w:t xml:space="preserve">.  </w:t>
      </w:r>
    </w:p>
    <w:p w14:paraId="0AE8EAA5" w14:textId="77777777" w:rsidR="00101C44" w:rsidRDefault="00E23116" w:rsidP="00101C44">
      <w:pPr>
        <w:pStyle w:val="Standard"/>
        <w:spacing w:after="120"/>
      </w:pPr>
      <w:r w:rsidRPr="00E23116">
        <w:rPr>
          <w:rFonts w:ascii="Arial" w:hAnsi="Arial" w:cs="Arial"/>
          <w:sz w:val="20"/>
          <w:szCs w:val="20"/>
          <w:lang w:val="es-ES"/>
        </w:rPr>
        <w:t xml:space="preserve">  </w:t>
      </w:r>
    </w:p>
    <w:p w14:paraId="247E5FC2" w14:textId="77777777" w:rsidR="00101C44" w:rsidRDefault="00101C44" w:rsidP="00101C44">
      <w:pPr>
        <w:pStyle w:val="Standard"/>
        <w:spacing w:after="120"/>
      </w:pPr>
      <w:r>
        <w:rPr>
          <w:rStyle w:val="Fuentedeprrafopredeter1"/>
          <w:rFonts w:ascii="Arial" w:hAnsi="Arial" w:cs="Arial"/>
          <w:sz w:val="20"/>
          <w:szCs w:val="20"/>
          <w:lang w:val="es-ES"/>
        </w:rPr>
        <w:tab/>
        <w:t xml:space="preserve">Isabel </w:t>
      </w:r>
      <w:proofErr w:type="spellStart"/>
      <w:r>
        <w:rPr>
          <w:rStyle w:val="Fuentedeprrafopredeter1"/>
          <w:rFonts w:ascii="Arial" w:hAnsi="Arial" w:cs="Arial"/>
          <w:sz w:val="20"/>
          <w:szCs w:val="20"/>
          <w:lang w:val="es-ES"/>
        </w:rPr>
        <w:t>Gadino</w:t>
      </w:r>
      <w:proofErr w:type="spellEnd"/>
      <w:r>
        <w:rPr>
          <w:rStyle w:val="Fuentedeprrafopredeter1"/>
          <w:rFonts w:ascii="Arial" w:hAnsi="Arial" w:cs="Arial"/>
          <w:sz w:val="20"/>
          <w:szCs w:val="20"/>
          <w:lang w:val="es-ES"/>
        </w:rPr>
        <w:t>. Grupo de Estudios Territoriales, Departamento de Territorio, Ambiente y Paisaje.  Centro Universitario Regional del Este (CURE) Universidad de la República Uruguay (</w:t>
      </w:r>
      <w:proofErr w:type="spellStart"/>
      <w:r>
        <w:rPr>
          <w:rStyle w:val="Fuentedeprrafopredeter1"/>
          <w:rFonts w:ascii="Arial" w:hAnsi="Arial" w:cs="Arial"/>
          <w:sz w:val="20"/>
          <w:szCs w:val="20"/>
          <w:lang w:val="es-ES"/>
        </w:rPr>
        <w:t>UdelaR</w:t>
      </w:r>
      <w:proofErr w:type="spellEnd"/>
      <w:r>
        <w:rPr>
          <w:rStyle w:val="Fuentedeprrafopredeter1"/>
          <w:rFonts w:ascii="Arial" w:hAnsi="Arial" w:cs="Arial"/>
          <w:sz w:val="20"/>
          <w:szCs w:val="20"/>
          <w:lang w:val="es-ES"/>
        </w:rPr>
        <w:t>)</w:t>
      </w:r>
    </w:p>
    <w:p w14:paraId="1F2C6893" w14:textId="77777777" w:rsidR="00101C44" w:rsidRDefault="00101C44" w:rsidP="00101C44">
      <w:pPr>
        <w:pStyle w:val="Standard"/>
        <w:spacing w:after="120"/>
      </w:pPr>
      <w:r>
        <w:rPr>
          <w:rStyle w:val="Fuentedeprrafopredeter1"/>
          <w:rFonts w:ascii="Arial" w:hAnsi="Arial" w:cs="Arial"/>
          <w:sz w:val="20"/>
          <w:szCs w:val="20"/>
          <w:lang w:val="es-ES"/>
        </w:rPr>
        <w:t xml:space="preserve">  </w:t>
      </w:r>
    </w:p>
    <w:p w14:paraId="05B493BE" w14:textId="77777777" w:rsidR="00101C44" w:rsidRDefault="00101C44" w:rsidP="00101C44">
      <w:pPr>
        <w:pStyle w:val="Standard"/>
        <w:spacing w:after="120"/>
      </w:pPr>
      <w:r>
        <w:rPr>
          <w:rStyle w:val="Fuentedeprrafopredeter1"/>
          <w:rFonts w:ascii="Arial" w:hAnsi="Arial" w:cs="Arial"/>
          <w:sz w:val="20"/>
          <w:szCs w:val="20"/>
          <w:lang w:val="es-ES"/>
        </w:rPr>
        <w:t xml:space="preserve">            Adriana </w:t>
      </w:r>
      <w:proofErr w:type="spellStart"/>
      <w:r>
        <w:rPr>
          <w:rStyle w:val="Fuentedeprrafopredeter1"/>
          <w:rFonts w:ascii="Arial" w:hAnsi="Arial" w:cs="Arial"/>
          <w:sz w:val="20"/>
          <w:szCs w:val="20"/>
          <w:lang w:val="es-ES"/>
        </w:rPr>
        <w:t>Goñi</w:t>
      </w:r>
      <w:proofErr w:type="spellEnd"/>
      <w:r>
        <w:rPr>
          <w:rStyle w:val="Fuentedeprrafopredeter1"/>
          <w:rFonts w:ascii="Arial" w:hAnsi="Arial" w:cs="Arial"/>
          <w:sz w:val="20"/>
          <w:szCs w:val="20"/>
          <w:lang w:val="es-ES"/>
        </w:rPr>
        <w:t>. Grupo de Estudios Territoriales, Departamento de Territorio, Ambiente y Paisaje.  Centro Universitario Regional del Este (CURE) Universidad de la República Uruguay (</w:t>
      </w:r>
      <w:proofErr w:type="spellStart"/>
      <w:r>
        <w:rPr>
          <w:rStyle w:val="Fuentedeprrafopredeter1"/>
          <w:rFonts w:ascii="Arial" w:hAnsi="Arial" w:cs="Arial"/>
          <w:sz w:val="20"/>
          <w:szCs w:val="20"/>
          <w:lang w:val="es-ES"/>
        </w:rPr>
        <w:t>UdelaR</w:t>
      </w:r>
      <w:proofErr w:type="spellEnd"/>
      <w:r>
        <w:rPr>
          <w:rStyle w:val="Fuentedeprrafopredeter1"/>
          <w:rFonts w:ascii="Arial" w:hAnsi="Arial" w:cs="Arial"/>
          <w:sz w:val="20"/>
          <w:szCs w:val="20"/>
          <w:lang w:val="es-ES"/>
        </w:rPr>
        <w:t>)</w:t>
      </w:r>
    </w:p>
    <w:p w14:paraId="1A5408B0" w14:textId="1A48DE61" w:rsidR="00BD07C8" w:rsidRDefault="00BD07C8" w:rsidP="00E23116">
      <w:pPr>
        <w:spacing w:after="120"/>
        <w:rPr>
          <w:rFonts w:ascii="Arial" w:hAnsi="Arial" w:cs="Arial"/>
          <w:sz w:val="20"/>
          <w:szCs w:val="20"/>
          <w:lang w:val="es-ES"/>
        </w:rPr>
      </w:pPr>
    </w:p>
    <w:p w14:paraId="20086262" w14:textId="06E7EFD8" w:rsidR="00236923" w:rsidRPr="009315F1" w:rsidRDefault="00BD07C8" w:rsidP="0098368B">
      <w:pPr>
        <w:spacing w:after="120"/>
        <w:rPr>
          <w:rFonts w:ascii="Arial" w:hAnsi="Arial" w:cs="Arial"/>
          <w:sz w:val="20"/>
          <w:szCs w:val="20"/>
          <w:lang w:val="es-ES"/>
        </w:rPr>
      </w:pPr>
      <w:r>
        <w:rPr>
          <w:rFonts w:ascii="Arial" w:hAnsi="Arial" w:cs="Arial"/>
          <w:sz w:val="20"/>
          <w:szCs w:val="20"/>
          <w:lang w:val="es-ES"/>
        </w:rPr>
        <w:t xml:space="preserve">               </w:t>
      </w:r>
      <w:r w:rsidR="00101C44">
        <w:rPr>
          <w:rFonts w:ascii="Arial" w:hAnsi="Arial" w:cs="Arial"/>
          <w:sz w:val="20"/>
          <w:szCs w:val="20"/>
          <w:lang w:val="es-ES"/>
        </w:rPr>
        <w:t xml:space="preserve">  </w:t>
      </w:r>
    </w:p>
    <w:p w14:paraId="795BDD2B" w14:textId="77777777" w:rsidR="00236923" w:rsidRDefault="00236923" w:rsidP="0098368B">
      <w:pPr>
        <w:spacing w:after="120"/>
        <w:rPr>
          <w:rFonts w:ascii="Arial" w:hAnsi="Arial" w:cs="Arial"/>
          <w:sz w:val="20"/>
          <w:szCs w:val="20"/>
        </w:rPr>
      </w:pPr>
    </w:p>
    <w:p w14:paraId="29497004" w14:textId="20593BB3" w:rsidR="00BD07C8" w:rsidRDefault="00BD07C8" w:rsidP="0098368B">
      <w:pPr>
        <w:spacing w:after="120"/>
        <w:rPr>
          <w:rFonts w:ascii="Arial" w:hAnsi="Arial" w:cs="Arial"/>
          <w:sz w:val="20"/>
          <w:szCs w:val="20"/>
        </w:rPr>
      </w:pPr>
    </w:p>
    <w:p w14:paraId="0126C675" w14:textId="7650D422" w:rsidR="00CB4A9F" w:rsidRPr="009315F1" w:rsidRDefault="00101C44" w:rsidP="0098368B">
      <w:pPr>
        <w:spacing w:after="120"/>
        <w:rPr>
          <w:rFonts w:ascii="Arial" w:hAnsi="Arial" w:cs="Arial"/>
          <w:sz w:val="20"/>
          <w:szCs w:val="20"/>
        </w:rPr>
      </w:pPr>
      <w:r>
        <w:rPr>
          <w:rFonts w:ascii="Arial" w:hAnsi="Arial" w:cs="Arial"/>
          <w:sz w:val="20"/>
          <w:szCs w:val="20"/>
        </w:rPr>
        <w:t xml:space="preserve">                </w:t>
      </w:r>
      <w:r w:rsidR="00E23116">
        <w:rPr>
          <w:rFonts w:ascii="Arial" w:hAnsi="Arial" w:cs="Arial"/>
          <w:sz w:val="20"/>
          <w:szCs w:val="20"/>
        </w:rPr>
        <w:t xml:space="preserve"> </w:t>
      </w:r>
    </w:p>
    <w:p w14:paraId="5440AE62" w14:textId="77777777" w:rsidR="00236923" w:rsidRPr="009315F1" w:rsidRDefault="00236923" w:rsidP="0098368B">
      <w:pPr>
        <w:spacing w:after="120"/>
        <w:outlineLvl w:val="0"/>
        <w:rPr>
          <w:rFonts w:ascii="Arial" w:hAnsi="Arial" w:cs="Arial"/>
          <w:b/>
          <w:sz w:val="20"/>
          <w:szCs w:val="20"/>
        </w:rPr>
      </w:pPr>
    </w:p>
    <w:p w14:paraId="506ED7DE" w14:textId="77777777" w:rsidR="00236923" w:rsidRDefault="00236923" w:rsidP="0098368B">
      <w:pPr>
        <w:spacing w:after="120"/>
        <w:outlineLvl w:val="0"/>
        <w:rPr>
          <w:rFonts w:ascii="Arial" w:hAnsi="Arial" w:cs="Arial"/>
          <w:b/>
          <w:sz w:val="20"/>
          <w:szCs w:val="20"/>
        </w:rPr>
      </w:pPr>
    </w:p>
    <w:p w14:paraId="475C3990" w14:textId="77777777" w:rsidR="00236923" w:rsidRDefault="00236923" w:rsidP="0098368B">
      <w:pPr>
        <w:spacing w:after="120"/>
        <w:outlineLvl w:val="0"/>
        <w:rPr>
          <w:rFonts w:ascii="Arial" w:hAnsi="Arial" w:cs="Arial"/>
          <w:b/>
          <w:sz w:val="20"/>
          <w:szCs w:val="20"/>
        </w:rPr>
      </w:pPr>
    </w:p>
    <w:p w14:paraId="2AFBC9AF" w14:textId="6EF80843" w:rsidR="00236923" w:rsidRPr="009315F1" w:rsidRDefault="00236923" w:rsidP="0098368B">
      <w:pPr>
        <w:spacing w:after="120"/>
        <w:outlineLvl w:val="0"/>
        <w:rPr>
          <w:rFonts w:ascii="Arial" w:hAnsi="Arial" w:cs="Arial"/>
          <w:b/>
          <w:sz w:val="20"/>
          <w:szCs w:val="20"/>
        </w:rPr>
      </w:pPr>
      <w:bookmarkStart w:id="0" w:name="_GoBack"/>
      <w:bookmarkEnd w:id="0"/>
      <w:r w:rsidRPr="009315F1">
        <w:rPr>
          <w:rFonts w:ascii="Arial" w:hAnsi="Arial" w:cs="Arial"/>
          <w:b/>
          <w:sz w:val="20"/>
          <w:szCs w:val="20"/>
        </w:rPr>
        <w:lastRenderedPageBreak/>
        <w:t>1) I</w:t>
      </w:r>
      <w:r w:rsidR="00933CAD">
        <w:rPr>
          <w:rFonts w:ascii="Arial" w:hAnsi="Arial" w:cs="Arial"/>
          <w:b/>
          <w:sz w:val="20"/>
          <w:szCs w:val="20"/>
        </w:rPr>
        <w:t>ntroducción.  O</w:t>
      </w:r>
      <w:r w:rsidR="00933CAD" w:rsidRPr="009315F1">
        <w:rPr>
          <w:rFonts w:ascii="Arial" w:hAnsi="Arial" w:cs="Arial"/>
          <w:b/>
          <w:sz w:val="20"/>
          <w:szCs w:val="20"/>
        </w:rPr>
        <w:t>bjetivos</w:t>
      </w:r>
      <w:r w:rsidRPr="009315F1">
        <w:rPr>
          <w:rFonts w:ascii="Arial" w:hAnsi="Arial" w:cs="Arial"/>
          <w:b/>
          <w:sz w:val="20"/>
          <w:szCs w:val="20"/>
        </w:rPr>
        <w:t xml:space="preserve">.  </w:t>
      </w:r>
    </w:p>
    <w:p w14:paraId="18750BD4" w14:textId="21335527" w:rsidR="00236923" w:rsidRPr="005B77B6" w:rsidRDefault="00236923" w:rsidP="005B77B6">
      <w:pPr>
        <w:spacing w:after="120"/>
        <w:rPr>
          <w:rFonts w:ascii="Arial" w:hAnsi="Arial" w:cs="Arial"/>
          <w:sz w:val="20"/>
          <w:szCs w:val="20"/>
        </w:rPr>
      </w:pPr>
      <w:r w:rsidRPr="005B77B6">
        <w:rPr>
          <w:rFonts w:ascii="Arial" w:hAnsi="Arial" w:cs="Arial"/>
          <w:sz w:val="20"/>
          <w:szCs w:val="20"/>
        </w:rPr>
        <w:t xml:space="preserve">La aprobación de la Ley Nº 18 308 de 18 de junio de 2008 </w:t>
      </w:r>
      <w:r w:rsidR="00D51341" w:rsidRPr="005B77B6">
        <w:rPr>
          <w:rFonts w:ascii="Arial" w:hAnsi="Arial" w:cs="Arial"/>
          <w:sz w:val="20"/>
          <w:szCs w:val="20"/>
        </w:rPr>
        <w:t>(</w:t>
      </w:r>
      <w:r w:rsidR="001115B3" w:rsidRPr="005B77B6">
        <w:rPr>
          <w:rFonts w:ascii="Arial" w:hAnsi="Arial" w:cs="Arial"/>
          <w:sz w:val="20"/>
          <w:szCs w:val="20"/>
        </w:rPr>
        <w:t xml:space="preserve">en adelante LOTDS) </w:t>
      </w:r>
      <w:r w:rsidRPr="005B77B6">
        <w:rPr>
          <w:rFonts w:ascii="Arial" w:hAnsi="Arial" w:cs="Arial"/>
          <w:sz w:val="20"/>
          <w:szCs w:val="20"/>
        </w:rPr>
        <w:t xml:space="preserve">genera  un  nuevo marco de competencias en materia de ordenamiento territorial y medio ambiente. </w:t>
      </w:r>
    </w:p>
    <w:p w14:paraId="5D5381E8" w14:textId="18EEB926" w:rsidR="00236923" w:rsidRPr="005B77B6" w:rsidRDefault="00236923" w:rsidP="005B77B6">
      <w:pPr>
        <w:spacing w:after="120"/>
        <w:rPr>
          <w:rFonts w:ascii="Arial" w:hAnsi="Arial" w:cs="Arial"/>
          <w:sz w:val="20"/>
          <w:szCs w:val="20"/>
        </w:rPr>
      </w:pPr>
      <w:r w:rsidRPr="005B77B6">
        <w:rPr>
          <w:rFonts w:ascii="Arial" w:hAnsi="Arial" w:cs="Arial"/>
          <w:sz w:val="20"/>
          <w:szCs w:val="20"/>
        </w:rPr>
        <w:t>En la actualidad, la  concurrencia de  competencias</w:t>
      </w:r>
      <w:r w:rsidR="001115B3" w:rsidRPr="005B77B6">
        <w:rPr>
          <w:rFonts w:ascii="Arial" w:hAnsi="Arial" w:cs="Arial"/>
          <w:sz w:val="20"/>
          <w:szCs w:val="20"/>
        </w:rPr>
        <w:t xml:space="preserve"> en materia de economía, medio ambiente</w:t>
      </w:r>
      <w:r w:rsidR="005B77B6">
        <w:rPr>
          <w:rFonts w:ascii="Arial" w:hAnsi="Arial" w:cs="Arial"/>
          <w:sz w:val="20"/>
          <w:szCs w:val="20"/>
        </w:rPr>
        <w:t xml:space="preserve"> y </w:t>
      </w:r>
      <w:r w:rsidR="001115B3" w:rsidRPr="005B77B6">
        <w:rPr>
          <w:rFonts w:ascii="Arial" w:hAnsi="Arial" w:cs="Arial"/>
          <w:sz w:val="20"/>
          <w:szCs w:val="20"/>
        </w:rPr>
        <w:t xml:space="preserve"> </w:t>
      </w:r>
      <w:r w:rsidR="005B77B6">
        <w:rPr>
          <w:rFonts w:ascii="Arial" w:hAnsi="Arial" w:cs="Arial"/>
          <w:sz w:val="20"/>
          <w:szCs w:val="20"/>
        </w:rPr>
        <w:t xml:space="preserve">ordenamiento territorial </w:t>
      </w:r>
      <w:r w:rsidRPr="005B77B6">
        <w:rPr>
          <w:rFonts w:ascii="Arial" w:hAnsi="Arial" w:cs="Arial"/>
          <w:sz w:val="20"/>
          <w:szCs w:val="20"/>
        </w:rPr>
        <w:t xml:space="preserve"> son algo inherente al sistema de organización territorial de Uruguay: las potestades de diferentes órganos de la Administración se proyectan sobre un mismo ámbito,  que constituye el soporte físico de una pluralidad de actividades públicas y privadas.</w:t>
      </w:r>
    </w:p>
    <w:p w14:paraId="5FA081AF" w14:textId="04950634" w:rsidR="005F7DA5" w:rsidRPr="00666409" w:rsidRDefault="00236923" w:rsidP="005B77B6">
      <w:pPr>
        <w:spacing w:after="120"/>
        <w:rPr>
          <w:rFonts w:ascii="Arial" w:hAnsi="Arial" w:cs="Arial"/>
          <w:sz w:val="20"/>
          <w:szCs w:val="20"/>
        </w:rPr>
      </w:pPr>
      <w:r w:rsidRPr="005B77B6">
        <w:rPr>
          <w:rFonts w:ascii="Arial" w:hAnsi="Arial" w:cs="Arial"/>
          <w:sz w:val="20"/>
          <w:szCs w:val="20"/>
        </w:rPr>
        <w:t>La ev</w:t>
      </w:r>
      <w:r w:rsidR="004A7294">
        <w:rPr>
          <w:rFonts w:ascii="Arial" w:hAnsi="Arial" w:cs="Arial"/>
          <w:sz w:val="20"/>
          <w:szCs w:val="20"/>
        </w:rPr>
        <w:t xml:space="preserve">idente  relación  entre  ambiente, territorio y </w:t>
      </w:r>
      <w:r w:rsidRPr="005B77B6">
        <w:rPr>
          <w:rFonts w:ascii="Arial" w:hAnsi="Arial" w:cs="Arial"/>
          <w:sz w:val="20"/>
          <w:szCs w:val="20"/>
        </w:rPr>
        <w:t>economía ha exigido la búsqueda de mecanismos de solución a las situaciones de concurrencia de competencias co</w:t>
      </w:r>
      <w:r w:rsidR="005F7DA5">
        <w:rPr>
          <w:rFonts w:ascii="Arial" w:hAnsi="Arial" w:cs="Arial"/>
          <w:sz w:val="20"/>
          <w:szCs w:val="20"/>
        </w:rPr>
        <w:t xml:space="preserve">nflictivas; </w:t>
      </w:r>
      <w:r w:rsidR="005F7DA5" w:rsidRPr="00666409">
        <w:rPr>
          <w:rFonts w:ascii="Arial" w:hAnsi="Arial" w:cs="Arial"/>
          <w:sz w:val="20"/>
          <w:szCs w:val="20"/>
        </w:rPr>
        <w:t>el derecho español</w:t>
      </w:r>
      <w:r w:rsidRPr="00666409">
        <w:rPr>
          <w:rFonts w:ascii="Arial" w:hAnsi="Arial" w:cs="Arial"/>
          <w:sz w:val="20"/>
          <w:szCs w:val="20"/>
        </w:rPr>
        <w:t xml:space="preserve"> y</w:t>
      </w:r>
      <w:r w:rsidR="005F7DA5" w:rsidRPr="00666409">
        <w:rPr>
          <w:rFonts w:ascii="Arial" w:hAnsi="Arial" w:cs="Arial"/>
          <w:sz w:val="20"/>
          <w:szCs w:val="20"/>
        </w:rPr>
        <w:t xml:space="preserve"> </w:t>
      </w:r>
      <w:r w:rsidR="004A7294" w:rsidRPr="00666409">
        <w:rPr>
          <w:rFonts w:ascii="Arial" w:hAnsi="Arial" w:cs="Arial"/>
          <w:sz w:val="20"/>
          <w:szCs w:val="20"/>
        </w:rPr>
        <w:t>,</w:t>
      </w:r>
      <w:r w:rsidRPr="00666409">
        <w:rPr>
          <w:rFonts w:ascii="Arial" w:hAnsi="Arial" w:cs="Arial"/>
          <w:sz w:val="20"/>
          <w:szCs w:val="20"/>
        </w:rPr>
        <w:t>en especial</w:t>
      </w:r>
      <w:r w:rsidR="004A7294" w:rsidRPr="00666409">
        <w:rPr>
          <w:rFonts w:ascii="Arial" w:hAnsi="Arial" w:cs="Arial"/>
          <w:sz w:val="20"/>
          <w:szCs w:val="20"/>
        </w:rPr>
        <w:t xml:space="preserve">, </w:t>
      </w:r>
      <w:r w:rsidRPr="00666409">
        <w:rPr>
          <w:rFonts w:ascii="Arial" w:hAnsi="Arial" w:cs="Arial"/>
          <w:sz w:val="20"/>
          <w:szCs w:val="20"/>
        </w:rPr>
        <w:t xml:space="preserve"> la  jurisprudencia generada al resolver las controversias vinculadas con estos temas, a lo largo del tiempo,  representa un gran aporte a la reflexión sobre el punto</w:t>
      </w:r>
      <w:r w:rsidR="005F7DA5" w:rsidRPr="00666409">
        <w:rPr>
          <w:rFonts w:ascii="Arial" w:hAnsi="Arial" w:cs="Arial"/>
          <w:sz w:val="20"/>
          <w:szCs w:val="20"/>
        </w:rPr>
        <w:t>; no podemos olvidar que  el modelo español es el  seguido por el legislador nacional en materia de ordenamiento territorial</w:t>
      </w:r>
      <w:r w:rsidRPr="00666409">
        <w:rPr>
          <w:rFonts w:ascii="Arial" w:hAnsi="Arial" w:cs="Arial"/>
          <w:sz w:val="20"/>
          <w:szCs w:val="20"/>
        </w:rPr>
        <w:t xml:space="preserve">. </w:t>
      </w:r>
    </w:p>
    <w:p w14:paraId="444035AF" w14:textId="379E5D1C" w:rsidR="008C6E2E" w:rsidRPr="005B77B6" w:rsidRDefault="005F7DA5" w:rsidP="005B77B6">
      <w:pPr>
        <w:spacing w:after="120"/>
        <w:rPr>
          <w:rFonts w:ascii="Arial" w:hAnsi="Arial" w:cs="Arial"/>
          <w:sz w:val="20"/>
          <w:szCs w:val="20"/>
        </w:rPr>
      </w:pPr>
      <w:r w:rsidRPr="00666409">
        <w:rPr>
          <w:rFonts w:ascii="Arial" w:hAnsi="Arial" w:cs="Arial"/>
          <w:sz w:val="20"/>
          <w:szCs w:val="20"/>
        </w:rPr>
        <w:t>L</w:t>
      </w:r>
      <w:r w:rsidR="008C6E2E" w:rsidRPr="00666409">
        <w:rPr>
          <w:rFonts w:ascii="Arial" w:hAnsi="Arial" w:cs="Arial"/>
          <w:sz w:val="20"/>
          <w:szCs w:val="20"/>
        </w:rPr>
        <w:t>a legislación española  fue  incorporando diferentes modalidades operativas para articul</w:t>
      </w:r>
      <w:r w:rsidR="008C6E2E" w:rsidRPr="005B77B6">
        <w:rPr>
          <w:rFonts w:ascii="Arial" w:hAnsi="Arial" w:cs="Arial"/>
          <w:sz w:val="20"/>
          <w:szCs w:val="20"/>
        </w:rPr>
        <w:t>ar competencias comunes, con los aportes de la jurisprudencia y   la doctrina.   Las pautas   que aportó, en este proceso,   la jurisprudencia del Tribunal Constitucional de España  pueden resumirse en tres  conceptos básicos: a) La concurrencia competencial no puede resolverse en términos de exclusión: se debe procurar la integración de los diferentes títulos habilitantes  –estatal y autonómico-  (nacional y departamental), que desembocan sobre una  misma materia y espacio geográfico; por esa misma circunstancia  están obligados a complementarse (S</w:t>
      </w:r>
      <w:r>
        <w:rPr>
          <w:rFonts w:ascii="Arial" w:hAnsi="Arial" w:cs="Arial"/>
          <w:sz w:val="20"/>
          <w:szCs w:val="20"/>
        </w:rPr>
        <w:t>entencias del Tribunal Constitucional de España en adelante STC</w:t>
      </w:r>
      <w:r w:rsidR="008C6E2E" w:rsidRPr="005B77B6">
        <w:rPr>
          <w:rFonts w:ascii="Arial" w:hAnsi="Arial" w:cs="Arial"/>
          <w:sz w:val="20"/>
          <w:szCs w:val="20"/>
        </w:rPr>
        <w:t xml:space="preserve"> 15/1998, 40/1998 y 38/2002). b) Debe imponerse un compromiso real con el principio de lealtad institucional en la gestión material de las diferentes  Administraciones, sin recurrir a mecanismos  meramente formales. </w:t>
      </w:r>
      <w:r w:rsidR="00172A2F" w:rsidRPr="005B77B6">
        <w:rPr>
          <w:rFonts w:ascii="Arial" w:hAnsi="Arial" w:cs="Arial"/>
          <w:sz w:val="20"/>
          <w:szCs w:val="20"/>
        </w:rPr>
        <w:t xml:space="preserve">Aquí aparece la planificación conjunta </w:t>
      </w:r>
      <w:r w:rsidR="008C6E2E" w:rsidRPr="005B77B6">
        <w:rPr>
          <w:rFonts w:ascii="Arial" w:hAnsi="Arial" w:cs="Arial"/>
          <w:sz w:val="20"/>
          <w:szCs w:val="20"/>
        </w:rPr>
        <w:t xml:space="preserve"> como el gran aporte del derecho español. c) El procedimiento administrativo es un instrumento adecuado para   la  toma de decisiones que obligue a la actuación integrada: por  medio de  la técnica de los informes previos (STC 243/1993, FJ 4, STC 149/91, FJ 4.D) a) a’ y 40/98, FJ 38).</w:t>
      </w:r>
      <w:r w:rsidR="008C6E2E" w:rsidRPr="005B77B6">
        <w:rPr>
          <w:rStyle w:val="Refdenotaalpie"/>
          <w:rFonts w:ascii="Arial" w:hAnsi="Arial" w:cs="Arial"/>
          <w:sz w:val="20"/>
          <w:szCs w:val="20"/>
        </w:rPr>
        <w:footnoteReference w:id="2"/>
      </w:r>
    </w:p>
    <w:p w14:paraId="7EA17EDA" w14:textId="6EF1486A" w:rsidR="00236923" w:rsidRDefault="00236923" w:rsidP="0098368B">
      <w:pPr>
        <w:spacing w:after="120"/>
        <w:rPr>
          <w:rFonts w:ascii="Arial" w:hAnsi="Arial" w:cs="Arial"/>
          <w:sz w:val="20"/>
          <w:szCs w:val="20"/>
        </w:rPr>
      </w:pPr>
      <w:r w:rsidRPr="009315F1">
        <w:rPr>
          <w:rFonts w:ascii="Arial" w:hAnsi="Arial" w:cs="Arial"/>
          <w:sz w:val="20"/>
          <w:szCs w:val="20"/>
        </w:rPr>
        <w:t>Algunos autores entienden que resolver los conflictos sobre la base de  poner  énfasis en  la  jerarquía de los  diferentes actores no es lo correcto; se debe incentivar una relación de complementariedad</w:t>
      </w:r>
      <w:r w:rsidR="007B5E4A">
        <w:rPr>
          <w:rFonts w:ascii="Arial" w:hAnsi="Arial" w:cs="Arial"/>
          <w:sz w:val="20"/>
          <w:szCs w:val="20"/>
        </w:rPr>
        <w:t>.</w:t>
      </w:r>
      <w:r w:rsidRPr="009315F1">
        <w:rPr>
          <w:rStyle w:val="Refdenotaalpie"/>
          <w:rFonts w:ascii="Arial" w:hAnsi="Arial" w:cs="Arial"/>
          <w:sz w:val="20"/>
          <w:szCs w:val="20"/>
        </w:rPr>
        <w:footnoteReference w:id="3"/>
      </w:r>
      <w:r w:rsidR="00D51341">
        <w:rPr>
          <w:rFonts w:ascii="Arial" w:hAnsi="Arial" w:cs="Arial"/>
          <w:sz w:val="20"/>
          <w:szCs w:val="20"/>
        </w:rPr>
        <w:t xml:space="preserve"> </w:t>
      </w:r>
    </w:p>
    <w:p w14:paraId="148C70A7" w14:textId="6A648947" w:rsidR="00236923" w:rsidRPr="009315F1" w:rsidRDefault="00236923" w:rsidP="0098368B">
      <w:pPr>
        <w:spacing w:after="120"/>
        <w:rPr>
          <w:rFonts w:ascii="Arial" w:hAnsi="Arial" w:cs="Arial"/>
          <w:sz w:val="20"/>
          <w:szCs w:val="20"/>
        </w:rPr>
      </w:pPr>
      <w:r w:rsidRPr="009315F1">
        <w:rPr>
          <w:rFonts w:ascii="Arial" w:hAnsi="Arial" w:cs="Arial"/>
          <w:sz w:val="20"/>
          <w:szCs w:val="20"/>
        </w:rPr>
        <w:t xml:space="preserve">En Uruguay, a  la luz de recientes experiencias referidas a la regulación nacional </w:t>
      </w:r>
      <w:r w:rsidR="004A7294">
        <w:rPr>
          <w:rFonts w:ascii="Arial" w:hAnsi="Arial" w:cs="Arial"/>
          <w:sz w:val="20"/>
          <w:szCs w:val="20"/>
        </w:rPr>
        <w:t xml:space="preserve">y departamental </w:t>
      </w:r>
      <w:r w:rsidRPr="009315F1">
        <w:rPr>
          <w:rFonts w:ascii="Arial" w:hAnsi="Arial" w:cs="Arial"/>
          <w:sz w:val="20"/>
          <w:szCs w:val="20"/>
        </w:rPr>
        <w:t>de la forestación</w:t>
      </w:r>
      <w:r w:rsidR="001115B3">
        <w:rPr>
          <w:rFonts w:ascii="Arial" w:hAnsi="Arial" w:cs="Arial"/>
          <w:sz w:val="20"/>
          <w:szCs w:val="20"/>
        </w:rPr>
        <w:t xml:space="preserve">, </w:t>
      </w:r>
      <w:r w:rsidRPr="009315F1">
        <w:rPr>
          <w:rFonts w:ascii="Arial" w:hAnsi="Arial" w:cs="Arial"/>
          <w:sz w:val="20"/>
          <w:szCs w:val="20"/>
        </w:rPr>
        <w:t xml:space="preserve"> la  megaminería</w:t>
      </w:r>
      <w:r w:rsidR="001115B3">
        <w:rPr>
          <w:rFonts w:ascii="Arial" w:hAnsi="Arial" w:cs="Arial"/>
          <w:sz w:val="20"/>
          <w:szCs w:val="20"/>
        </w:rPr>
        <w:t xml:space="preserve"> y el ordenamiento de </w:t>
      </w:r>
      <w:r w:rsidR="00101C44">
        <w:rPr>
          <w:rFonts w:ascii="Arial" w:hAnsi="Arial" w:cs="Arial"/>
          <w:sz w:val="20"/>
          <w:szCs w:val="20"/>
        </w:rPr>
        <w:t>zonas costeras</w:t>
      </w:r>
      <w:r w:rsidR="001115B3">
        <w:rPr>
          <w:rFonts w:ascii="Arial" w:hAnsi="Arial" w:cs="Arial"/>
          <w:sz w:val="20"/>
          <w:szCs w:val="20"/>
        </w:rPr>
        <w:t xml:space="preserve">,   resulta evidente </w:t>
      </w:r>
      <w:r w:rsidRPr="009315F1">
        <w:rPr>
          <w:rFonts w:ascii="Arial" w:hAnsi="Arial" w:cs="Arial"/>
          <w:sz w:val="20"/>
          <w:szCs w:val="20"/>
        </w:rPr>
        <w:t xml:space="preserve"> la posibilidad de que </w:t>
      </w:r>
      <w:r w:rsidR="007B5E4A">
        <w:rPr>
          <w:rFonts w:ascii="Arial" w:hAnsi="Arial" w:cs="Arial"/>
          <w:sz w:val="20"/>
          <w:szCs w:val="20"/>
        </w:rPr>
        <w:t xml:space="preserve">sigan </w:t>
      </w:r>
      <w:r w:rsidRPr="009315F1">
        <w:rPr>
          <w:rFonts w:ascii="Arial" w:hAnsi="Arial" w:cs="Arial"/>
          <w:sz w:val="20"/>
          <w:szCs w:val="20"/>
        </w:rPr>
        <w:t>ocurr</w:t>
      </w:r>
      <w:r w:rsidR="007B5E4A">
        <w:rPr>
          <w:rFonts w:ascii="Arial" w:hAnsi="Arial" w:cs="Arial"/>
          <w:sz w:val="20"/>
          <w:szCs w:val="20"/>
        </w:rPr>
        <w:t xml:space="preserve">iendo </w:t>
      </w:r>
      <w:r w:rsidRPr="009315F1">
        <w:rPr>
          <w:rFonts w:ascii="Arial" w:hAnsi="Arial" w:cs="Arial"/>
          <w:sz w:val="20"/>
          <w:szCs w:val="20"/>
        </w:rPr>
        <w:t xml:space="preserve"> conflictos en relación a la competencia sobre el territorio. Esto  nos introduce de lleno en el tema </w:t>
      </w:r>
      <w:r w:rsidR="00252D38">
        <w:rPr>
          <w:rFonts w:ascii="Arial" w:hAnsi="Arial" w:cs="Arial"/>
          <w:sz w:val="20"/>
          <w:szCs w:val="20"/>
        </w:rPr>
        <w:t xml:space="preserve">legal </w:t>
      </w:r>
      <w:r w:rsidRPr="009315F1">
        <w:rPr>
          <w:rFonts w:ascii="Arial" w:hAnsi="Arial" w:cs="Arial"/>
          <w:sz w:val="20"/>
          <w:szCs w:val="20"/>
        </w:rPr>
        <w:t>de competencias concurrentes, entre la Administración Nacional  y las  Subnacionales</w:t>
      </w:r>
      <w:r w:rsidR="001115B3">
        <w:rPr>
          <w:rFonts w:ascii="Arial" w:hAnsi="Arial" w:cs="Arial"/>
          <w:sz w:val="20"/>
          <w:szCs w:val="20"/>
        </w:rPr>
        <w:t>.</w:t>
      </w:r>
      <w:r w:rsidRPr="009315F1">
        <w:rPr>
          <w:rFonts w:ascii="Arial" w:hAnsi="Arial" w:cs="Arial"/>
          <w:sz w:val="20"/>
          <w:szCs w:val="20"/>
        </w:rPr>
        <w:t xml:space="preserve"> </w:t>
      </w:r>
    </w:p>
    <w:p w14:paraId="722EA0EC" w14:textId="4785E60D" w:rsidR="00236923" w:rsidRPr="009315F1" w:rsidRDefault="00172A2F" w:rsidP="0098368B">
      <w:pPr>
        <w:spacing w:after="120"/>
        <w:rPr>
          <w:rFonts w:ascii="Arial" w:hAnsi="Arial" w:cs="Arial"/>
          <w:sz w:val="20"/>
          <w:szCs w:val="20"/>
        </w:rPr>
      </w:pPr>
      <w:r>
        <w:rPr>
          <w:rFonts w:ascii="Arial" w:hAnsi="Arial" w:cs="Arial"/>
          <w:sz w:val="20"/>
          <w:szCs w:val="20"/>
        </w:rPr>
        <w:t>S</w:t>
      </w:r>
      <w:r w:rsidR="00236923" w:rsidRPr="009315F1">
        <w:rPr>
          <w:rFonts w:ascii="Arial" w:hAnsi="Arial" w:cs="Arial"/>
          <w:sz w:val="20"/>
          <w:szCs w:val="20"/>
        </w:rPr>
        <w:t xml:space="preserve">e pretende </w:t>
      </w:r>
      <w:r w:rsidR="007B5E4A">
        <w:rPr>
          <w:rFonts w:ascii="Arial" w:hAnsi="Arial" w:cs="Arial"/>
          <w:sz w:val="20"/>
          <w:szCs w:val="20"/>
        </w:rPr>
        <w:t>analizar</w:t>
      </w:r>
      <w:r w:rsidR="00252D38">
        <w:rPr>
          <w:rFonts w:ascii="Arial" w:hAnsi="Arial" w:cs="Arial"/>
          <w:sz w:val="20"/>
          <w:szCs w:val="20"/>
        </w:rPr>
        <w:t xml:space="preserve">, básicamente desde lo  jurídico,  </w:t>
      </w:r>
      <w:r w:rsidR="007B5E4A">
        <w:rPr>
          <w:rFonts w:ascii="Arial" w:hAnsi="Arial" w:cs="Arial"/>
          <w:sz w:val="20"/>
          <w:szCs w:val="20"/>
        </w:rPr>
        <w:t xml:space="preserve"> </w:t>
      </w:r>
      <w:r w:rsidR="00236923" w:rsidRPr="009315F1">
        <w:rPr>
          <w:rFonts w:ascii="Arial" w:hAnsi="Arial" w:cs="Arial"/>
          <w:sz w:val="20"/>
          <w:szCs w:val="20"/>
        </w:rPr>
        <w:t>las   interrelaciones entre las competencias en materia de ordenamiento territorial</w:t>
      </w:r>
      <w:r w:rsidR="00857828">
        <w:rPr>
          <w:rFonts w:ascii="Arial" w:hAnsi="Arial" w:cs="Arial"/>
          <w:sz w:val="20"/>
          <w:szCs w:val="20"/>
        </w:rPr>
        <w:t xml:space="preserve"> y</w:t>
      </w:r>
      <w:r w:rsidR="00236923" w:rsidRPr="009315F1">
        <w:rPr>
          <w:rFonts w:ascii="Arial" w:hAnsi="Arial" w:cs="Arial"/>
          <w:sz w:val="20"/>
          <w:szCs w:val="20"/>
        </w:rPr>
        <w:t xml:space="preserve"> medio ambiente </w:t>
      </w:r>
      <w:r w:rsidR="00857828">
        <w:rPr>
          <w:rFonts w:ascii="Arial" w:hAnsi="Arial" w:cs="Arial"/>
          <w:sz w:val="20"/>
          <w:szCs w:val="20"/>
        </w:rPr>
        <w:t>a partir de la LOTDS</w:t>
      </w:r>
      <w:r w:rsidR="006127E9">
        <w:rPr>
          <w:rFonts w:ascii="Arial" w:hAnsi="Arial" w:cs="Arial"/>
          <w:sz w:val="20"/>
          <w:szCs w:val="20"/>
        </w:rPr>
        <w:t xml:space="preserve">; </w:t>
      </w:r>
      <w:r>
        <w:rPr>
          <w:rFonts w:ascii="Arial" w:hAnsi="Arial" w:cs="Arial"/>
          <w:sz w:val="20"/>
          <w:szCs w:val="20"/>
        </w:rPr>
        <w:t xml:space="preserve"> y la </w:t>
      </w:r>
      <w:r w:rsidR="006127E9">
        <w:rPr>
          <w:rFonts w:ascii="Arial" w:hAnsi="Arial" w:cs="Arial"/>
          <w:sz w:val="20"/>
          <w:szCs w:val="20"/>
        </w:rPr>
        <w:t>necesidad de aplicar el principio de complementariedad</w:t>
      </w:r>
      <w:r w:rsidR="00857828">
        <w:rPr>
          <w:rFonts w:ascii="Arial" w:hAnsi="Arial" w:cs="Arial"/>
          <w:sz w:val="20"/>
          <w:szCs w:val="20"/>
        </w:rPr>
        <w:t xml:space="preserve">. </w:t>
      </w:r>
    </w:p>
    <w:p w14:paraId="7CAABC31" w14:textId="77777777" w:rsidR="00236923" w:rsidRDefault="00236923" w:rsidP="0098368B">
      <w:pPr>
        <w:spacing w:after="120"/>
        <w:rPr>
          <w:rFonts w:ascii="Arial" w:hAnsi="Arial" w:cs="Arial"/>
          <w:sz w:val="20"/>
          <w:szCs w:val="20"/>
        </w:rPr>
      </w:pPr>
    </w:p>
    <w:p w14:paraId="3C0F77AE" w14:textId="06CFB004" w:rsidR="00857828" w:rsidRPr="00857828" w:rsidRDefault="00390CE5" w:rsidP="0098368B">
      <w:pPr>
        <w:spacing w:after="120"/>
        <w:rPr>
          <w:rFonts w:ascii="Arial" w:hAnsi="Arial" w:cs="Arial"/>
          <w:b/>
          <w:sz w:val="20"/>
          <w:szCs w:val="20"/>
        </w:rPr>
      </w:pPr>
      <w:r>
        <w:rPr>
          <w:rFonts w:ascii="Arial" w:hAnsi="Arial" w:cs="Arial"/>
          <w:b/>
          <w:sz w:val="20"/>
          <w:szCs w:val="20"/>
        </w:rPr>
        <w:t xml:space="preserve">2) </w:t>
      </w:r>
      <w:r w:rsidR="00857828" w:rsidRPr="00857828">
        <w:rPr>
          <w:rFonts w:ascii="Arial" w:hAnsi="Arial" w:cs="Arial"/>
          <w:b/>
          <w:sz w:val="20"/>
          <w:szCs w:val="20"/>
        </w:rPr>
        <w:t>Economía,  ordenamiento territorial y medio ambiente: quien manda.</w:t>
      </w:r>
    </w:p>
    <w:p w14:paraId="3D02AC52" w14:textId="6BDF4986" w:rsidR="00236923" w:rsidRPr="009315F1" w:rsidRDefault="00857828" w:rsidP="0098368B">
      <w:pPr>
        <w:spacing w:after="120"/>
        <w:rPr>
          <w:rFonts w:ascii="Arial" w:hAnsi="Arial" w:cs="Arial"/>
          <w:sz w:val="20"/>
          <w:szCs w:val="20"/>
        </w:rPr>
      </w:pPr>
      <w:r>
        <w:rPr>
          <w:rFonts w:ascii="Arial" w:hAnsi="Arial" w:cs="Arial"/>
          <w:sz w:val="20"/>
          <w:szCs w:val="20"/>
        </w:rPr>
        <w:t xml:space="preserve"> C</w:t>
      </w:r>
      <w:r w:rsidR="00236923" w:rsidRPr="009315F1">
        <w:rPr>
          <w:rFonts w:ascii="Arial" w:hAnsi="Arial" w:cs="Arial"/>
          <w:sz w:val="20"/>
          <w:szCs w:val="20"/>
        </w:rPr>
        <w:t xml:space="preserve">uando la Administración Nacional ejerce su potestad </w:t>
      </w:r>
      <w:r w:rsidR="00101C44">
        <w:rPr>
          <w:rFonts w:ascii="Arial" w:hAnsi="Arial" w:cs="Arial"/>
          <w:sz w:val="20"/>
          <w:szCs w:val="20"/>
        </w:rPr>
        <w:t xml:space="preserve">sobre el ambiente </w:t>
      </w:r>
      <w:r w:rsidR="00236923" w:rsidRPr="009315F1">
        <w:rPr>
          <w:rFonts w:ascii="Arial" w:hAnsi="Arial" w:cs="Arial"/>
          <w:sz w:val="20"/>
          <w:szCs w:val="20"/>
        </w:rPr>
        <w:t xml:space="preserve"> estará limitando las potestades de los Gobiernos Subnacionales </w:t>
      </w:r>
      <w:r w:rsidR="005B77B6">
        <w:rPr>
          <w:rFonts w:ascii="Arial" w:hAnsi="Arial" w:cs="Arial"/>
          <w:sz w:val="20"/>
          <w:szCs w:val="20"/>
        </w:rPr>
        <w:t>(</w:t>
      </w:r>
      <w:r w:rsidR="00D14931">
        <w:rPr>
          <w:rFonts w:ascii="Arial" w:hAnsi="Arial" w:cs="Arial"/>
          <w:sz w:val="20"/>
          <w:szCs w:val="20"/>
        </w:rPr>
        <w:t xml:space="preserve">en adelante GGDD) </w:t>
      </w:r>
      <w:r w:rsidR="00236923" w:rsidRPr="009315F1">
        <w:rPr>
          <w:rFonts w:ascii="Arial" w:hAnsi="Arial" w:cs="Arial"/>
          <w:sz w:val="20"/>
          <w:szCs w:val="20"/>
        </w:rPr>
        <w:t>sobre su ámbito de actuación territorial en materia de ordenamiento territorial y desarrollo sostenible.</w:t>
      </w:r>
    </w:p>
    <w:p w14:paraId="19CF59C6" w14:textId="61016930" w:rsidR="00E93BBD" w:rsidRDefault="00101C44" w:rsidP="0098368B">
      <w:pPr>
        <w:spacing w:after="120"/>
        <w:rPr>
          <w:rFonts w:ascii="Arial" w:hAnsi="Arial" w:cs="Arial"/>
          <w:sz w:val="20"/>
          <w:szCs w:val="20"/>
        </w:rPr>
      </w:pPr>
      <w:r>
        <w:rPr>
          <w:rFonts w:ascii="Arial" w:hAnsi="Arial" w:cs="Arial"/>
          <w:sz w:val="20"/>
          <w:szCs w:val="20"/>
        </w:rPr>
        <w:t xml:space="preserve">Esto vincula </w:t>
      </w:r>
      <w:r w:rsidR="00236923" w:rsidRPr="009315F1">
        <w:rPr>
          <w:rFonts w:ascii="Arial" w:hAnsi="Arial" w:cs="Arial"/>
          <w:sz w:val="20"/>
          <w:szCs w:val="20"/>
        </w:rPr>
        <w:t xml:space="preserve"> la gestión del territorio  con  la economía.</w:t>
      </w:r>
      <w:r w:rsidR="00E93BBD">
        <w:rPr>
          <w:rFonts w:ascii="Arial" w:hAnsi="Arial" w:cs="Arial"/>
          <w:sz w:val="20"/>
          <w:szCs w:val="20"/>
        </w:rPr>
        <w:t xml:space="preserve"> </w:t>
      </w:r>
    </w:p>
    <w:p w14:paraId="4184DF03" w14:textId="51051342" w:rsidR="00955CBA" w:rsidRDefault="00E93BBD" w:rsidP="0098368B">
      <w:pPr>
        <w:spacing w:after="120"/>
        <w:rPr>
          <w:rFonts w:ascii="Arial" w:hAnsi="Arial" w:cs="Arial"/>
          <w:sz w:val="20"/>
          <w:szCs w:val="20"/>
        </w:rPr>
      </w:pPr>
      <w:r>
        <w:rPr>
          <w:rFonts w:ascii="Arial" w:hAnsi="Arial" w:cs="Arial"/>
          <w:sz w:val="20"/>
          <w:szCs w:val="20"/>
        </w:rPr>
        <w:t>A nivel global, c</w:t>
      </w:r>
      <w:r w:rsidRPr="00E93BBD">
        <w:rPr>
          <w:rFonts w:ascii="Arial" w:hAnsi="Arial" w:cs="Arial"/>
          <w:sz w:val="20"/>
          <w:szCs w:val="20"/>
        </w:rPr>
        <w:t>ada vez más</w:t>
      </w:r>
      <w:r>
        <w:rPr>
          <w:rFonts w:ascii="Arial" w:hAnsi="Arial" w:cs="Arial"/>
          <w:sz w:val="20"/>
          <w:szCs w:val="20"/>
        </w:rPr>
        <w:t xml:space="preserve">, </w:t>
      </w:r>
      <w:r w:rsidRPr="00E93BBD">
        <w:rPr>
          <w:rFonts w:ascii="Arial" w:hAnsi="Arial" w:cs="Arial"/>
          <w:sz w:val="20"/>
          <w:szCs w:val="20"/>
        </w:rPr>
        <w:t xml:space="preserve"> puede apreciarse   como los intereses de los gobiernos  nacionales están más relacionados  a las t</w:t>
      </w:r>
      <w:r>
        <w:rPr>
          <w:rFonts w:ascii="Arial" w:hAnsi="Arial" w:cs="Arial"/>
          <w:sz w:val="20"/>
          <w:szCs w:val="20"/>
        </w:rPr>
        <w:t>endencias  de la economía mundial</w:t>
      </w:r>
      <w:r w:rsidRPr="00E93BBD">
        <w:rPr>
          <w:rFonts w:ascii="Arial" w:hAnsi="Arial" w:cs="Arial"/>
          <w:sz w:val="20"/>
          <w:szCs w:val="20"/>
        </w:rPr>
        <w:t xml:space="preserve">;  y los intereses </w:t>
      </w:r>
      <w:r w:rsidRPr="00E93BBD">
        <w:rPr>
          <w:rFonts w:ascii="Arial" w:hAnsi="Arial" w:cs="Arial"/>
          <w:sz w:val="20"/>
          <w:szCs w:val="20"/>
        </w:rPr>
        <w:lastRenderedPageBreak/>
        <w:t>de los gob</w:t>
      </w:r>
      <w:r>
        <w:rPr>
          <w:rFonts w:ascii="Arial" w:hAnsi="Arial" w:cs="Arial"/>
          <w:sz w:val="20"/>
          <w:szCs w:val="20"/>
        </w:rPr>
        <w:t>ernantes subnacionales,</w:t>
      </w:r>
      <w:r w:rsidR="00D50BCD">
        <w:rPr>
          <w:rFonts w:ascii="Arial" w:hAnsi="Arial" w:cs="Arial"/>
          <w:sz w:val="20"/>
          <w:szCs w:val="20"/>
        </w:rPr>
        <w:t xml:space="preserve"> </w:t>
      </w:r>
      <w:r w:rsidR="00D50BCD" w:rsidRPr="00666409">
        <w:rPr>
          <w:rFonts w:ascii="Arial" w:hAnsi="Arial" w:cs="Arial"/>
          <w:sz w:val="20"/>
          <w:szCs w:val="20"/>
        </w:rPr>
        <w:t xml:space="preserve">generalmente están </w:t>
      </w:r>
      <w:r w:rsidRPr="00D50BCD">
        <w:rPr>
          <w:rFonts w:ascii="Arial" w:hAnsi="Arial" w:cs="Arial"/>
          <w:color w:val="FF0000"/>
          <w:sz w:val="20"/>
          <w:szCs w:val="20"/>
        </w:rPr>
        <w:t xml:space="preserve"> </w:t>
      </w:r>
      <w:r w:rsidRPr="00E93BBD">
        <w:rPr>
          <w:rFonts w:ascii="Arial" w:hAnsi="Arial" w:cs="Arial"/>
          <w:sz w:val="20"/>
          <w:szCs w:val="20"/>
        </w:rPr>
        <w:t>más vinculados a la conservación  los servicios ecosistémicos que dan sustento a las actividades productivas de  escala   local ( Bauman 2010).</w:t>
      </w:r>
    </w:p>
    <w:p w14:paraId="0DAB5AD2" w14:textId="32192726" w:rsidR="00595008" w:rsidRPr="00595008" w:rsidRDefault="00434AFB" w:rsidP="0098368B">
      <w:pPr>
        <w:spacing w:after="120"/>
        <w:rPr>
          <w:rFonts w:ascii="Arial" w:hAnsi="Arial" w:cs="Arial"/>
          <w:sz w:val="20"/>
          <w:szCs w:val="20"/>
        </w:rPr>
      </w:pPr>
      <w:r>
        <w:rPr>
          <w:rFonts w:ascii="Arial" w:hAnsi="Arial" w:cs="Arial"/>
          <w:sz w:val="20"/>
          <w:szCs w:val="20"/>
        </w:rPr>
        <w:t>Un análisis histórico indica que e</w:t>
      </w:r>
      <w:r w:rsidR="00595008">
        <w:rPr>
          <w:rFonts w:ascii="Arial" w:hAnsi="Arial" w:cs="Arial"/>
          <w:sz w:val="20"/>
          <w:szCs w:val="20"/>
        </w:rPr>
        <w:t>n Uruguay l</w:t>
      </w:r>
      <w:r w:rsidR="00595008" w:rsidRPr="00595008">
        <w:rPr>
          <w:rFonts w:ascii="Arial" w:hAnsi="Arial" w:cs="Arial"/>
          <w:sz w:val="20"/>
          <w:szCs w:val="20"/>
        </w:rPr>
        <w:t>a</w:t>
      </w:r>
      <w:r w:rsidR="00595008">
        <w:rPr>
          <w:rFonts w:ascii="Arial" w:hAnsi="Arial" w:cs="Arial"/>
          <w:sz w:val="20"/>
          <w:szCs w:val="20"/>
        </w:rPr>
        <w:t xml:space="preserve"> descentralización territorial a través de departamentos</w:t>
      </w:r>
      <w:r w:rsidR="00595008" w:rsidRPr="00595008">
        <w:rPr>
          <w:rFonts w:ascii="Arial" w:hAnsi="Arial" w:cs="Arial"/>
          <w:sz w:val="20"/>
          <w:szCs w:val="20"/>
        </w:rPr>
        <w:t xml:space="preserve"> surg</w:t>
      </w:r>
      <w:r w:rsidR="00595008">
        <w:rPr>
          <w:rFonts w:ascii="Arial" w:hAnsi="Arial" w:cs="Arial"/>
          <w:sz w:val="20"/>
          <w:szCs w:val="20"/>
        </w:rPr>
        <w:t xml:space="preserve">ió </w:t>
      </w:r>
      <w:r w:rsidR="00595008" w:rsidRPr="00595008">
        <w:rPr>
          <w:rFonts w:ascii="Arial" w:hAnsi="Arial" w:cs="Arial"/>
          <w:sz w:val="20"/>
          <w:szCs w:val="20"/>
        </w:rPr>
        <w:t xml:space="preserve"> a partir de</w:t>
      </w:r>
      <w:r w:rsidR="00595008">
        <w:rPr>
          <w:rFonts w:ascii="Arial" w:hAnsi="Arial" w:cs="Arial"/>
          <w:sz w:val="20"/>
          <w:szCs w:val="20"/>
        </w:rPr>
        <w:t xml:space="preserve">: </w:t>
      </w:r>
      <w:r w:rsidR="00595008" w:rsidRPr="00595008">
        <w:rPr>
          <w:rFonts w:ascii="Arial" w:hAnsi="Arial" w:cs="Arial"/>
          <w:sz w:val="20"/>
          <w:szCs w:val="20"/>
        </w:rPr>
        <w:t>accidentes geográficos, d</w:t>
      </w:r>
      <w:r w:rsidR="00595008">
        <w:rPr>
          <w:rFonts w:ascii="Arial" w:hAnsi="Arial" w:cs="Arial"/>
          <w:sz w:val="20"/>
          <w:szCs w:val="20"/>
        </w:rPr>
        <w:t xml:space="preserve">istancia a los centros de poder y </w:t>
      </w:r>
      <w:r w:rsidR="00595008" w:rsidRPr="00595008">
        <w:rPr>
          <w:rFonts w:ascii="Arial" w:hAnsi="Arial" w:cs="Arial"/>
          <w:sz w:val="20"/>
          <w:szCs w:val="20"/>
        </w:rPr>
        <w:t xml:space="preserve"> v</w:t>
      </w:r>
      <w:r w:rsidR="00595008">
        <w:rPr>
          <w:rFonts w:ascii="Arial" w:hAnsi="Arial" w:cs="Arial"/>
          <w:sz w:val="20"/>
          <w:szCs w:val="20"/>
        </w:rPr>
        <w:t>isiones políticas contrapuestas</w:t>
      </w:r>
      <w:r w:rsidR="006127E9">
        <w:rPr>
          <w:rFonts w:ascii="Arial" w:hAnsi="Arial" w:cs="Arial"/>
          <w:sz w:val="20"/>
          <w:szCs w:val="20"/>
        </w:rPr>
        <w:t>; e</w:t>
      </w:r>
      <w:r w:rsidR="00595008" w:rsidRPr="00595008">
        <w:rPr>
          <w:rFonts w:ascii="Arial" w:hAnsi="Arial" w:cs="Arial"/>
          <w:sz w:val="20"/>
          <w:szCs w:val="20"/>
        </w:rPr>
        <w:t>l histórico</w:t>
      </w:r>
      <w:r w:rsidR="00595008">
        <w:rPr>
          <w:rFonts w:ascii="Arial" w:hAnsi="Arial" w:cs="Arial"/>
          <w:sz w:val="20"/>
          <w:szCs w:val="20"/>
        </w:rPr>
        <w:t xml:space="preserve"> centralismo de Montevideo </w:t>
      </w:r>
      <w:r w:rsidR="00595008" w:rsidRPr="00595008">
        <w:rPr>
          <w:rFonts w:ascii="Arial" w:hAnsi="Arial" w:cs="Arial"/>
          <w:sz w:val="20"/>
          <w:szCs w:val="20"/>
        </w:rPr>
        <w:t>fomento un desarrollo cultural y físico urbano desd</w:t>
      </w:r>
      <w:r w:rsidR="00595008">
        <w:rPr>
          <w:rFonts w:ascii="Arial" w:hAnsi="Arial" w:cs="Arial"/>
          <w:sz w:val="20"/>
          <w:szCs w:val="20"/>
        </w:rPr>
        <w:t>e tempranas épocas; p</w:t>
      </w:r>
      <w:r w:rsidR="00595008" w:rsidRPr="00595008">
        <w:rPr>
          <w:rFonts w:ascii="Arial" w:hAnsi="Arial" w:cs="Arial"/>
          <w:sz w:val="20"/>
          <w:szCs w:val="20"/>
        </w:rPr>
        <w:t>or otro lado un interior que tuvo que luchar por su autonomía, consolidando en los años diversas formas de organización del territorio en función a sus producciones y características, sobre las que los esfuerzos planificadores llegaban tardíamente, y aún están en construcción (Musso: 2007)</w:t>
      </w:r>
      <w:r w:rsidR="007D34C9">
        <w:rPr>
          <w:rStyle w:val="Refdenotaalpie"/>
          <w:rFonts w:ascii="Arial" w:hAnsi="Arial"/>
          <w:sz w:val="20"/>
          <w:szCs w:val="20"/>
        </w:rPr>
        <w:footnoteReference w:id="4"/>
      </w:r>
      <w:r w:rsidR="00595008" w:rsidRPr="00595008">
        <w:rPr>
          <w:rFonts w:ascii="Arial" w:hAnsi="Arial" w:cs="Arial"/>
          <w:sz w:val="20"/>
          <w:szCs w:val="20"/>
        </w:rPr>
        <w:t xml:space="preserve"> . </w:t>
      </w:r>
    </w:p>
    <w:p w14:paraId="6E7ED83F" w14:textId="060177C6" w:rsidR="00595008" w:rsidRPr="00595008" w:rsidRDefault="00D51341" w:rsidP="0098368B">
      <w:pPr>
        <w:spacing w:after="120"/>
        <w:rPr>
          <w:rFonts w:ascii="Arial" w:hAnsi="Arial" w:cs="Arial"/>
          <w:sz w:val="20"/>
          <w:szCs w:val="20"/>
        </w:rPr>
      </w:pPr>
      <w:r>
        <w:rPr>
          <w:rFonts w:ascii="Arial" w:hAnsi="Arial" w:cs="Arial"/>
          <w:sz w:val="20"/>
          <w:szCs w:val="20"/>
        </w:rPr>
        <w:t xml:space="preserve">En </w:t>
      </w:r>
      <w:r w:rsidR="00595008">
        <w:rPr>
          <w:rFonts w:ascii="Arial" w:hAnsi="Arial" w:cs="Arial"/>
          <w:sz w:val="20"/>
          <w:szCs w:val="20"/>
        </w:rPr>
        <w:t xml:space="preserve"> la década de los sesenta </w:t>
      </w:r>
      <w:r w:rsidR="00595008" w:rsidRPr="00595008">
        <w:rPr>
          <w:rFonts w:ascii="Arial" w:hAnsi="Arial" w:cs="Arial"/>
          <w:sz w:val="20"/>
          <w:szCs w:val="20"/>
        </w:rPr>
        <w:t>se gesta la organización institucional para un sistema de planificación nacional</w:t>
      </w:r>
      <w:r w:rsidR="00595008">
        <w:rPr>
          <w:rFonts w:ascii="Arial" w:hAnsi="Arial" w:cs="Arial"/>
          <w:sz w:val="20"/>
          <w:szCs w:val="20"/>
        </w:rPr>
        <w:t xml:space="preserve"> </w:t>
      </w:r>
      <w:r>
        <w:rPr>
          <w:rFonts w:ascii="Arial" w:hAnsi="Arial" w:cs="Arial"/>
          <w:sz w:val="20"/>
          <w:szCs w:val="20"/>
        </w:rPr>
        <w:t>centralizada</w:t>
      </w:r>
      <w:r w:rsidR="00595008" w:rsidRPr="00595008">
        <w:rPr>
          <w:rFonts w:ascii="Arial" w:hAnsi="Arial" w:cs="Arial"/>
          <w:sz w:val="20"/>
          <w:szCs w:val="20"/>
        </w:rPr>
        <w:t>, con la creación de la Comisión de Inversiones y Desarrollo Económico (CIDE)  y posteriormente</w:t>
      </w:r>
      <w:r w:rsidR="00595008">
        <w:rPr>
          <w:rFonts w:ascii="Arial" w:hAnsi="Arial" w:cs="Arial"/>
          <w:sz w:val="20"/>
          <w:szCs w:val="20"/>
        </w:rPr>
        <w:t xml:space="preserve"> con la creación </w:t>
      </w:r>
      <w:r w:rsidR="00595008" w:rsidRPr="00595008">
        <w:rPr>
          <w:rFonts w:ascii="Arial" w:hAnsi="Arial" w:cs="Arial"/>
          <w:sz w:val="20"/>
          <w:szCs w:val="20"/>
        </w:rPr>
        <w:t xml:space="preserve"> de la Oficina de Planeamiento y Presupuesto que elabora planes </w:t>
      </w:r>
      <w:r w:rsidR="00595008">
        <w:rPr>
          <w:rFonts w:ascii="Arial" w:hAnsi="Arial" w:cs="Arial"/>
          <w:sz w:val="20"/>
          <w:szCs w:val="20"/>
        </w:rPr>
        <w:t>nacionales.</w:t>
      </w:r>
      <w:r w:rsidR="00595008" w:rsidRPr="00595008">
        <w:rPr>
          <w:rFonts w:ascii="Arial" w:hAnsi="Arial" w:cs="Arial"/>
          <w:sz w:val="20"/>
          <w:szCs w:val="20"/>
        </w:rPr>
        <w:t xml:space="preserve"> En va</w:t>
      </w:r>
      <w:r>
        <w:rPr>
          <w:rFonts w:ascii="Arial" w:hAnsi="Arial" w:cs="Arial"/>
          <w:sz w:val="20"/>
          <w:szCs w:val="20"/>
        </w:rPr>
        <w:t xml:space="preserve">rias ocasiones el país prueba </w:t>
      </w:r>
      <w:r w:rsidR="00595008" w:rsidRPr="00595008">
        <w:rPr>
          <w:rFonts w:ascii="Arial" w:hAnsi="Arial" w:cs="Arial"/>
          <w:sz w:val="20"/>
          <w:szCs w:val="20"/>
        </w:rPr>
        <w:t xml:space="preserve">sustituir las importaciones y fomentar procesos industriales nacionales, así como cooperativas agropecuarias para un desarrollo endógeno. Existen iniciativas de desarrollo local como las oficinas del entonces Ministerio de Ganadería y Agricultura instituyendo una Oficina de Acción Comunitaria Regional. Estos modelos fracasan una y otra vez, siendo sensibles a las transformaciones económicas internacionales que crean movimientos contrarios al reforzamiento de lo local o al poblamiento del medio rural. (Musso: 2007) </w:t>
      </w:r>
    </w:p>
    <w:p w14:paraId="75F8D44C" w14:textId="77777777" w:rsidR="00616937" w:rsidRPr="00595008" w:rsidRDefault="00616937" w:rsidP="0098368B">
      <w:pPr>
        <w:spacing w:after="120"/>
        <w:rPr>
          <w:rFonts w:ascii="Arial" w:hAnsi="Arial" w:cs="Arial"/>
          <w:sz w:val="20"/>
          <w:szCs w:val="20"/>
        </w:rPr>
      </w:pPr>
      <w:r w:rsidRPr="00595008">
        <w:rPr>
          <w:rFonts w:ascii="Arial" w:hAnsi="Arial" w:cs="Arial"/>
          <w:sz w:val="20"/>
          <w:szCs w:val="20"/>
        </w:rPr>
        <w:t xml:space="preserve">El escenario Nacional actual presenta, como señalan Edgardo Martínez y Leonardo Altmann (2016), una transformación territorial, con un crecimiento de ciudades intermedias y el estancamiento de la capital, Montevideo. En sus estudios sobre el Sistema Urbano Nacional (2015-2018) demuestran como rubros de la economía en crecimiento, como el agronegocio y el turismo, están conectados al crecimiento de ciudades intermedias que atraen inversiones y poblaciones, dejando entrever una potencialidad en el crecimiento de otras áreas del país. </w:t>
      </w:r>
    </w:p>
    <w:p w14:paraId="4B83D9AF" w14:textId="1611F076" w:rsidR="00595008" w:rsidRDefault="00595008" w:rsidP="0098368B">
      <w:pPr>
        <w:spacing w:after="120"/>
        <w:rPr>
          <w:rFonts w:ascii="Arial" w:hAnsi="Arial" w:cs="Arial"/>
          <w:sz w:val="20"/>
          <w:szCs w:val="20"/>
        </w:rPr>
      </w:pPr>
      <w:r w:rsidRPr="00595008">
        <w:rPr>
          <w:rFonts w:ascii="Arial" w:hAnsi="Arial" w:cs="Arial"/>
          <w:sz w:val="20"/>
          <w:szCs w:val="20"/>
        </w:rPr>
        <w:t xml:space="preserve">Uruguay desde la década de los 80 -como señala Diego Piñeiro- ha facilitado las inversiones de flujos internacionales de capital; en la actualidad un tercio de estas inversiones están en la agroindustria y el </w:t>
      </w:r>
      <w:r w:rsidR="00616937" w:rsidRPr="00595008">
        <w:rPr>
          <w:rFonts w:ascii="Arial" w:hAnsi="Arial" w:cs="Arial"/>
          <w:sz w:val="20"/>
          <w:szCs w:val="20"/>
        </w:rPr>
        <w:t>agro negocio</w:t>
      </w:r>
      <w:r w:rsidRPr="00595008">
        <w:rPr>
          <w:rFonts w:ascii="Arial" w:hAnsi="Arial" w:cs="Arial"/>
          <w:sz w:val="20"/>
          <w:szCs w:val="20"/>
        </w:rPr>
        <w:t>, crece la forestación y sobre todo la flexibilización del mercado de la tierra (Piñeiro 2012)</w:t>
      </w:r>
      <w:r w:rsidR="007D34C9">
        <w:rPr>
          <w:rStyle w:val="Refdenotaalpie"/>
          <w:rFonts w:ascii="Arial" w:hAnsi="Arial"/>
          <w:sz w:val="20"/>
          <w:szCs w:val="20"/>
        </w:rPr>
        <w:footnoteReference w:id="5"/>
      </w:r>
      <w:r w:rsidRPr="00595008">
        <w:rPr>
          <w:rFonts w:ascii="Arial" w:hAnsi="Arial" w:cs="Arial"/>
          <w:sz w:val="20"/>
          <w:szCs w:val="20"/>
        </w:rPr>
        <w:t xml:space="preserve">. El land grabing tiene como consecuencia la </w:t>
      </w:r>
      <w:r w:rsidR="00616937">
        <w:rPr>
          <w:rFonts w:ascii="Arial" w:hAnsi="Arial" w:cs="Arial"/>
          <w:sz w:val="20"/>
          <w:szCs w:val="20"/>
        </w:rPr>
        <w:t xml:space="preserve">falta de compromiso de </w:t>
      </w:r>
      <w:r w:rsidRPr="00595008">
        <w:rPr>
          <w:rFonts w:ascii="Arial" w:hAnsi="Arial" w:cs="Arial"/>
          <w:sz w:val="20"/>
          <w:szCs w:val="20"/>
        </w:rPr>
        <w:t>los p</w:t>
      </w:r>
      <w:r w:rsidR="00D51341">
        <w:rPr>
          <w:rFonts w:ascii="Arial" w:hAnsi="Arial" w:cs="Arial"/>
          <w:sz w:val="20"/>
          <w:szCs w:val="20"/>
        </w:rPr>
        <w:t xml:space="preserve">rivados del estado de la tierra; </w:t>
      </w:r>
      <w:r w:rsidRPr="00595008">
        <w:rPr>
          <w:rFonts w:ascii="Arial" w:hAnsi="Arial" w:cs="Arial"/>
          <w:sz w:val="20"/>
          <w:szCs w:val="20"/>
        </w:rPr>
        <w:t xml:space="preserve"> mientras que las actividades agropecuarias familiares tenían un cuidado particular en no agotar la calidad de los suelos, las nuevas lógicas de inversión necesitan producir en tiempos rápidos y si el suelo se empobrece irán a otros países o a otras regiones a continuar su producción. La idea de replicar para el país un desarrollo territorial equilibrado, como podría ser el de las áreas lecheras del Departamento de Colonia, con una antropización en sus territorios de una galaxia de pueblos y cooperativas de producción, o la pequeña agricultura en Canelones, se desvanece en este contexto de concentración de la tierra en manos de empresas multinacionales, avanzando en la mecanización de la agricultura. El nuevo panorama es desalentador, como señala Manuel Chabalgoity, el O</w:t>
      </w:r>
      <w:r w:rsidR="00D51341">
        <w:rPr>
          <w:rFonts w:ascii="Arial" w:hAnsi="Arial" w:cs="Arial"/>
          <w:sz w:val="20"/>
          <w:szCs w:val="20"/>
        </w:rPr>
        <w:t xml:space="preserve">rdenamiento territorial </w:t>
      </w:r>
      <w:r w:rsidRPr="00595008">
        <w:rPr>
          <w:rFonts w:ascii="Arial" w:hAnsi="Arial" w:cs="Arial"/>
          <w:sz w:val="20"/>
          <w:szCs w:val="20"/>
        </w:rPr>
        <w:t>se enfrent</w:t>
      </w:r>
      <w:r w:rsidR="00E93BBD">
        <w:rPr>
          <w:rFonts w:ascii="Arial" w:hAnsi="Arial" w:cs="Arial"/>
          <w:sz w:val="20"/>
          <w:szCs w:val="20"/>
        </w:rPr>
        <w:t xml:space="preserve">a a una organización administrativa </w:t>
      </w:r>
      <w:r w:rsidRPr="00595008">
        <w:rPr>
          <w:rFonts w:ascii="Arial" w:hAnsi="Arial" w:cs="Arial"/>
          <w:sz w:val="20"/>
          <w:szCs w:val="20"/>
        </w:rPr>
        <w:t xml:space="preserve"> generada por políticas sectoriales que no han sido capaces de evitar el despoblamiento y la </w:t>
      </w:r>
      <w:r w:rsidR="00616937">
        <w:rPr>
          <w:rFonts w:ascii="Arial" w:hAnsi="Arial" w:cs="Arial"/>
          <w:sz w:val="20"/>
          <w:szCs w:val="20"/>
        </w:rPr>
        <w:t>extranjerización de las tierras</w:t>
      </w:r>
      <w:r w:rsidRPr="00595008">
        <w:rPr>
          <w:rFonts w:ascii="Arial" w:hAnsi="Arial" w:cs="Arial"/>
          <w:sz w:val="20"/>
          <w:szCs w:val="20"/>
        </w:rPr>
        <w:t xml:space="preserve">. Una de las misiones principales por lo tanto de la LOTDS es la de </w:t>
      </w:r>
      <w:r w:rsidRPr="00E93BBD">
        <w:rPr>
          <w:rFonts w:ascii="Arial" w:hAnsi="Arial" w:cs="Arial"/>
          <w:i/>
          <w:sz w:val="20"/>
          <w:szCs w:val="20"/>
        </w:rPr>
        <w:t>“</w:t>
      </w:r>
      <w:r w:rsidR="00E93BBD">
        <w:rPr>
          <w:rFonts w:ascii="Arial" w:hAnsi="Arial" w:cs="Arial"/>
          <w:i/>
          <w:sz w:val="20"/>
          <w:szCs w:val="20"/>
        </w:rPr>
        <w:t>…</w:t>
      </w:r>
      <w:r w:rsidRPr="00E93BBD">
        <w:rPr>
          <w:rFonts w:ascii="Arial" w:hAnsi="Arial" w:cs="Arial"/>
          <w:i/>
          <w:sz w:val="20"/>
          <w:szCs w:val="20"/>
        </w:rPr>
        <w:t>a) promover el desarrollo de la producción primaria, agropecuaria, minera, y pesquera y sus cadenas de valor, articulando acciones para asegurar el uso y manejo sustentable y democrático de los recursos naturales atendiendo a su aptitud, capacidad y a su importancia estratégica para el desarrollo local y nacional, como criterio de ordenación y localización</w:t>
      </w:r>
      <w:r w:rsidR="00E93BBD">
        <w:rPr>
          <w:rFonts w:ascii="Arial" w:hAnsi="Arial" w:cs="Arial"/>
          <w:i/>
          <w:sz w:val="20"/>
          <w:szCs w:val="20"/>
        </w:rPr>
        <w:t>…</w:t>
      </w:r>
      <w:r w:rsidRPr="00E93BBD">
        <w:rPr>
          <w:rFonts w:ascii="Arial" w:hAnsi="Arial" w:cs="Arial"/>
          <w:i/>
          <w:sz w:val="20"/>
          <w:szCs w:val="20"/>
        </w:rPr>
        <w:t>”</w:t>
      </w:r>
      <w:r w:rsidR="00430AD6">
        <w:rPr>
          <w:rStyle w:val="Refdenotaalpie"/>
          <w:rFonts w:ascii="Arial" w:hAnsi="Arial"/>
          <w:i/>
          <w:sz w:val="20"/>
          <w:szCs w:val="20"/>
        </w:rPr>
        <w:footnoteReference w:id="6"/>
      </w:r>
      <w:r w:rsidRPr="00E93BBD">
        <w:rPr>
          <w:rFonts w:ascii="Arial" w:hAnsi="Arial" w:cs="Arial"/>
          <w:i/>
          <w:sz w:val="20"/>
          <w:szCs w:val="20"/>
        </w:rPr>
        <w:t>;</w:t>
      </w:r>
      <w:r w:rsidRPr="00595008">
        <w:rPr>
          <w:rFonts w:ascii="Arial" w:hAnsi="Arial" w:cs="Arial"/>
          <w:sz w:val="20"/>
          <w:szCs w:val="20"/>
        </w:rPr>
        <w:t xml:space="preserve"> no cualquier actividad en cualquier localización</w:t>
      </w:r>
      <w:r w:rsidR="00E93BBD">
        <w:rPr>
          <w:rFonts w:ascii="Arial" w:hAnsi="Arial" w:cs="Arial"/>
          <w:sz w:val="20"/>
          <w:szCs w:val="20"/>
        </w:rPr>
        <w:t xml:space="preserve">; el objetivo fue </w:t>
      </w:r>
      <w:r w:rsidRPr="00595008">
        <w:rPr>
          <w:rFonts w:ascii="Arial" w:hAnsi="Arial" w:cs="Arial"/>
          <w:sz w:val="20"/>
          <w:szCs w:val="20"/>
        </w:rPr>
        <w:t>crear una institucionalidad capaz de negociar con distintos poderes en distintas escalas y definir claros criterios de ordenación (Chabalgoity: 2016</w:t>
      </w:r>
      <w:r w:rsidR="00E93BBD">
        <w:rPr>
          <w:rFonts w:ascii="Arial" w:hAnsi="Arial" w:cs="Arial"/>
          <w:sz w:val="20"/>
          <w:szCs w:val="20"/>
        </w:rPr>
        <w:t>)</w:t>
      </w:r>
      <w:r w:rsidRPr="00595008">
        <w:rPr>
          <w:rFonts w:ascii="Arial" w:hAnsi="Arial" w:cs="Arial"/>
          <w:sz w:val="20"/>
          <w:szCs w:val="20"/>
        </w:rPr>
        <w:t>.</w:t>
      </w:r>
    </w:p>
    <w:p w14:paraId="2A999DD5" w14:textId="487693FB" w:rsidR="00236923" w:rsidRPr="009315F1" w:rsidRDefault="00236923" w:rsidP="0098368B">
      <w:pPr>
        <w:spacing w:after="120"/>
        <w:rPr>
          <w:rFonts w:ascii="Arial" w:hAnsi="Arial" w:cs="Arial"/>
          <w:sz w:val="20"/>
          <w:szCs w:val="20"/>
        </w:rPr>
      </w:pPr>
      <w:r w:rsidRPr="009315F1">
        <w:rPr>
          <w:rFonts w:ascii="Arial" w:hAnsi="Arial" w:cs="Arial"/>
          <w:sz w:val="20"/>
          <w:szCs w:val="20"/>
        </w:rPr>
        <w:lastRenderedPageBreak/>
        <w:t>La planificación general de la actividad económica, en Uruguay  está en manos del Gobierno Nacional</w:t>
      </w:r>
      <w:r w:rsidRPr="009315F1">
        <w:rPr>
          <w:rStyle w:val="Refdenotaalpie"/>
          <w:rFonts w:ascii="Arial" w:hAnsi="Arial" w:cs="Arial"/>
          <w:sz w:val="20"/>
          <w:szCs w:val="20"/>
        </w:rPr>
        <w:footnoteReference w:id="7"/>
      </w:r>
      <w:r w:rsidRPr="009315F1">
        <w:rPr>
          <w:rFonts w:ascii="Arial" w:hAnsi="Arial" w:cs="Arial"/>
          <w:sz w:val="20"/>
          <w:szCs w:val="20"/>
        </w:rPr>
        <w:t xml:space="preserve">; esto obviamente implica restricciones  a la actividad territorial y urbanística de los Gobiernos Subnacionales. </w:t>
      </w:r>
    </w:p>
    <w:p w14:paraId="6248B843" w14:textId="02AD8A36" w:rsidR="00236923" w:rsidRPr="009315F1" w:rsidRDefault="00BD2211" w:rsidP="0098368B">
      <w:pPr>
        <w:spacing w:after="120"/>
        <w:rPr>
          <w:rFonts w:ascii="Arial" w:hAnsi="Arial" w:cs="Arial"/>
          <w:sz w:val="20"/>
          <w:szCs w:val="20"/>
        </w:rPr>
      </w:pPr>
      <w:r w:rsidRPr="00BD2211">
        <w:rPr>
          <w:rFonts w:ascii="Arial" w:hAnsi="Arial" w:cs="Arial"/>
          <w:sz w:val="20"/>
          <w:szCs w:val="20"/>
        </w:rPr>
        <w:t>Limitar la competencia de una persona jurídica pública que realiza - o determina-   actividades sobre el territorio y sus recursos genera tensiones económicas; éstas pueden ser el origen real de conflictos vinculados con la concurrencia de potestades referidas al mismo espacio geográfico.</w:t>
      </w:r>
    </w:p>
    <w:p w14:paraId="1AD1D1E9" w14:textId="454F0A54" w:rsidR="00236923" w:rsidRDefault="007B5E4A" w:rsidP="0098368B">
      <w:pPr>
        <w:spacing w:after="120"/>
        <w:rPr>
          <w:rFonts w:ascii="Arial" w:hAnsi="Arial" w:cs="Arial"/>
          <w:sz w:val="20"/>
          <w:szCs w:val="20"/>
        </w:rPr>
      </w:pPr>
      <w:r>
        <w:rPr>
          <w:rFonts w:ascii="Arial" w:hAnsi="Arial" w:cs="Arial"/>
          <w:sz w:val="20"/>
          <w:szCs w:val="20"/>
        </w:rPr>
        <w:t xml:space="preserve">En Uruguay  </w:t>
      </w:r>
      <w:r w:rsidR="00236923" w:rsidRPr="009315F1">
        <w:rPr>
          <w:rFonts w:ascii="Arial" w:hAnsi="Arial" w:cs="Arial"/>
          <w:sz w:val="20"/>
          <w:szCs w:val="20"/>
        </w:rPr>
        <w:t>han ocurrido conflictos de competencias en relación a la prohibición expresa de ciertos usos del suelo en algunos departamentos, que son contradictorias con políticas o planes de desarrollo económico a nivel nacional; en efecto, en el ámbito de departamentos como Lavalleja se han aprobado Decretos Departamentales (leyes en sentido material con fuerza de tal en la jurisdicción del departamento) limitando los usos de suelo rural con destino a la forestación, que contradicen una política de</w:t>
      </w:r>
      <w:r w:rsidR="00BB0FE6">
        <w:rPr>
          <w:rFonts w:ascii="Arial" w:hAnsi="Arial" w:cs="Arial"/>
          <w:sz w:val="20"/>
          <w:szCs w:val="20"/>
        </w:rPr>
        <w:t xml:space="preserve"> largo plazo de</w:t>
      </w:r>
      <w:r w:rsidR="00236923" w:rsidRPr="009315F1">
        <w:rPr>
          <w:rFonts w:ascii="Arial" w:hAnsi="Arial" w:cs="Arial"/>
          <w:sz w:val="20"/>
          <w:szCs w:val="20"/>
        </w:rPr>
        <w:t xml:space="preserve"> fomento de esa actividad de larga data en el Uruguay</w:t>
      </w:r>
      <w:r w:rsidR="00236923" w:rsidRPr="009315F1">
        <w:rPr>
          <w:rStyle w:val="Refdenotaalpie"/>
          <w:rFonts w:ascii="Arial" w:hAnsi="Arial" w:cs="Arial"/>
          <w:sz w:val="20"/>
          <w:szCs w:val="20"/>
        </w:rPr>
        <w:footnoteReference w:id="8"/>
      </w:r>
      <w:r w:rsidR="00236923" w:rsidRPr="009315F1">
        <w:rPr>
          <w:rFonts w:ascii="Arial" w:hAnsi="Arial" w:cs="Arial"/>
          <w:sz w:val="20"/>
          <w:szCs w:val="20"/>
        </w:rPr>
        <w:t xml:space="preserve"> , hoy consolidada por la instalación de fábricas </w:t>
      </w:r>
      <w:r w:rsidR="00310990">
        <w:rPr>
          <w:rFonts w:ascii="Arial" w:hAnsi="Arial" w:cs="Arial"/>
          <w:sz w:val="20"/>
          <w:szCs w:val="20"/>
        </w:rPr>
        <w:t>de pasta de celulosa de origen extranjero</w:t>
      </w:r>
      <w:r w:rsidR="00236923" w:rsidRPr="009315F1">
        <w:rPr>
          <w:rStyle w:val="Refdenotaalpie"/>
          <w:rFonts w:ascii="Arial" w:hAnsi="Arial" w:cs="Arial"/>
          <w:sz w:val="20"/>
          <w:szCs w:val="20"/>
        </w:rPr>
        <w:footnoteReference w:id="9"/>
      </w:r>
      <w:r w:rsidR="00236923" w:rsidRPr="009315F1">
        <w:rPr>
          <w:rFonts w:ascii="Arial" w:hAnsi="Arial" w:cs="Arial"/>
          <w:sz w:val="20"/>
          <w:szCs w:val="20"/>
        </w:rPr>
        <w:t xml:space="preserve">. El </w:t>
      </w:r>
      <w:r w:rsidR="00310990">
        <w:rPr>
          <w:rFonts w:ascii="Arial" w:hAnsi="Arial" w:cs="Arial"/>
          <w:sz w:val="20"/>
          <w:szCs w:val="20"/>
        </w:rPr>
        <w:t xml:space="preserve">otro </w:t>
      </w:r>
      <w:r w:rsidR="00236923" w:rsidRPr="009315F1">
        <w:rPr>
          <w:rFonts w:ascii="Arial" w:hAnsi="Arial" w:cs="Arial"/>
          <w:sz w:val="20"/>
          <w:szCs w:val="20"/>
        </w:rPr>
        <w:t xml:space="preserve">tema que genero conflictos más ostensibles refiere a la minería a cielo abierto y la técnica de fracking. Concretamente en el Departamento de Tacuarembó se aprobaron dos Decretos Departamentales Nos. 20/13 y 21/13 de 29 de noviembre de 2013; los fundamentos del legislador departamental se encuentran en su potestad de complementar  la legislación nacional básica sobre las materias de medio ambiente, ordenamiento territorial y aguas </w:t>
      </w:r>
      <w:r w:rsidR="00236923" w:rsidRPr="009315F1">
        <w:rPr>
          <w:rStyle w:val="Refdenotaalpie"/>
          <w:rFonts w:ascii="Arial" w:hAnsi="Arial" w:cs="Arial"/>
          <w:sz w:val="20"/>
          <w:szCs w:val="20"/>
        </w:rPr>
        <w:footnoteReference w:id="10"/>
      </w:r>
      <w:r w:rsidR="00236923" w:rsidRPr="009315F1">
        <w:rPr>
          <w:rFonts w:ascii="Arial" w:hAnsi="Arial" w:cs="Arial"/>
          <w:sz w:val="20"/>
          <w:szCs w:val="20"/>
        </w:rPr>
        <w:t xml:space="preserve">.Dichos decretos fueron impugnados por un mecanismo previsto en el art. 303 de la Constitución por un grupo de vecinos del departamento, ante la Cámara de Representantes del Poder Legislativo. Se fundaron en que la  determinación de  la forma y oportunidad de las actividades extractivas de minerales,  en todo el territorio del Uruguay es competencia de la Administración Nacional. En el seno de  la Comisión de Constitución, Códigos, Legislación General y Administración de la Cámara de Representantes, se produjeron dos informes: uno en mayoría, que entendía que los decretos violaban la Constitución y la ley,  y otro  en minoría, que entendía lo contrario. También por mayoría de votos,  se resolvió la anulación de los decretos departamentales  por el Poder Legislativo. </w:t>
      </w:r>
    </w:p>
    <w:p w14:paraId="63CA651A" w14:textId="5A3FE96A" w:rsidR="00390CE5" w:rsidRPr="00D50BCD" w:rsidRDefault="00AF1F49" w:rsidP="00AF1F49">
      <w:pPr>
        <w:pStyle w:val="Standard"/>
        <w:spacing w:after="120"/>
        <w:rPr>
          <w:rFonts w:ascii="Arial" w:hAnsi="Arial" w:cs="Arial"/>
          <w:color w:val="FF0000"/>
          <w:sz w:val="20"/>
          <w:szCs w:val="20"/>
        </w:rPr>
      </w:pPr>
      <w:r>
        <w:rPr>
          <w:rStyle w:val="Fuentedeprrafopredeter1"/>
          <w:rFonts w:ascii="Arial" w:hAnsi="Arial" w:cs="Arial"/>
          <w:sz w:val="20"/>
          <w:szCs w:val="20"/>
        </w:rPr>
        <w:t>A la inversa, la reciente experiencia de la política de excepciones al ordenamiento territorial implementado por el Gobierno Departamental de Maldonado, por medio de Decretos Departamentales que dejan sin efecto las directivas nacionales de ordenamiento territorial, son otro claro ejemplo de conflicto.</w:t>
      </w:r>
      <w:r>
        <w:rPr>
          <w:rStyle w:val="Refdenotaalpie1"/>
        </w:rPr>
        <w:footnoteReference w:id="11"/>
      </w:r>
      <w:r>
        <w:rPr>
          <w:rStyle w:val="Fuentedeprrafopredeter1"/>
          <w:rFonts w:ascii="Arial" w:hAnsi="Arial" w:cs="Arial"/>
          <w:sz w:val="20"/>
          <w:szCs w:val="20"/>
        </w:rPr>
        <w:t xml:space="preserve"> En un año se aprobaron cerca de 40 excepciones a la planificación territorial de diferentes tipos (principalmente alturas y factor de ocupación del suelo) en terrenos de Punta del Este, La Barra, Manantiales y Piriápolis cercanos a la costa. No existió para ello ningún instrumento previo,</w:t>
      </w:r>
      <w:r w:rsidRPr="00666409">
        <w:rPr>
          <w:rStyle w:val="Fuentedeprrafopredeter1"/>
          <w:rFonts w:ascii="Arial" w:hAnsi="Arial" w:cs="Arial"/>
          <w:sz w:val="20"/>
          <w:szCs w:val="20"/>
        </w:rPr>
        <w:t xml:space="preserve"> como por ejemplo</w:t>
      </w:r>
      <w:r>
        <w:rPr>
          <w:rStyle w:val="Fuentedeprrafopredeter1"/>
          <w:rFonts w:ascii="Arial" w:hAnsi="Arial" w:cs="Arial"/>
          <w:color w:val="800000"/>
          <w:sz w:val="20"/>
          <w:szCs w:val="20"/>
        </w:rPr>
        <w:t xml:space="preserve"> </w:t>
      </w:r>
      <w:r>
        <w:rPr>
          <w:rStyle w:val="Fuentedeprrafopredeter1"/>
          <w:rFonts w:ascii="Arial" w:hAnsi="Arial" w:cs="Arial"/>
          <w:sz w:val="20"/>
          <w:szCs w:val="20"/>
        </w:rPr>
        <w:t xml:space="preserve">un plan localizado de desarrollo territorial ni programa de actuación integrada (PAI). Las excepciones simplemente contradicen las Directrices Departamentales o a la propia LOTDS. El argumento para su aprobación es la </w:t>
      </w:r>
      <w:r>
        <w:rPr>
          <w:rStyle w:val="Fuentedeprrafopredeter1"/>
          <w:rFonts w:ascii="Arial" w:hAnsi="Arial" w:cs="Arial"/>
          <w:sz w:val="20"/>
          <w:szCs w:val="20"/>
        </w:rPr>
        <w:lastRenderedPageBreak/>
        <w:t>falta de trabajo, cuestión que hasta el momento no ha sido solucionada porque la gran mayoría de las obras aprobadas no han comienzado, demostrando una vez más ser movimientos internacionales que apuestan a la especulación inmobiliaria y no a las acciones reales que generen desarrollo local</w:t>
      </w:r>
      <w:r w:rsidR="00D51F1F" w:rsidRPr="00D51F1F">
        <w:rPr>
          <w:rFonts w:ascii="Arial" w:hAnsi="Arial" w:cs="Arial"/>
          <w:sz w:val="20"/>
          <w:szCs w:val="20"/>
        </w:rPr>
        <w:t>.</w:t>
      </w:r>
    </w:p>
    <w:p w14:paraId="7FD7C5D7" w14:textId="76EF9EDD" w:rsidR="00857828" w:rsidRDefault="00236923" w:rsidP="0098368B">
      <w:pPr>
        <w:spacing w:after="120"/>
        <w:rPr>
          <w:rFonts w:ascii="Arial" w:hAnsi="Arial" w:cs="Arial"/>
          <w:sz w:val="20"/>
          <w:szCs w:val="20"/>
        </w:rPr>
      </w:pPr>
      <w:r w:rsidRPr="009315F1">
        <w:rPr>
          <w:rFonts w:ascii="Arial" w:hAnsi="Arial" w:cs="Arial"/>
          <w:sz w:val="20"/>
          <w:szCs w:val="20"/>
        </w:rPr>
        <w:t>En definitiva, no es para nada ajeno a la realidad jurídica del Uruguay la ocurrencia de conflictos ref</w:t>
      </w:r>
      <w:r w:rsidR="004A7294">
        <w:rPr>
          <w:rFonts w:ascii="Arial" w:hAnsi="Arial" w:cs="Arial"/>
          <w:sz w:val="20"/>
          <w:szCs w:val="20"/>
        </w:rPr>
        <w:t xml:space="preserve">eridos a la competencia </w:t>
      </w:r>
      <w:r w:rsidRPr="009315F1">
        <w:rPr>
          <w:rFonts w:ascii="Arial" w:hAnsi="Arial" w:cs="Arial"/>
          <w:sz w:val="20"/>
          <w:szCs w:val="20"/>
        </w:rPr>
        <w:t>concurrente entre la Administración del Estado y la Administración de los Gobiernos Departamentales,  sobre el mismo territorio</w:t>
      </w:r>
      <w:r w:rsidR="00E93BBD">
        <w:rPr>
          <w:rFonts w:ascii="Arial" w:hAnsi="Arial" w:cs="Arial"/>
          <w:sz w:val="20"/>
          <w:szCs w:val="20"/>
        </w:rPr>
        <w:t>, en materia de Ordenamiento Territorial</w:t>
      </w:r>
      <w:r w:rsidRPr="009315F1">
        <w:rPr>
          <w:rFonts w:ascii="Arial" w:hAnsi="Arial" w:cs="Arial"/>
          <w:sz w:val="20"/>
          <w:szCs w:val="20"/>
        </w:rPr>
        <w:t>.</w:t>
      </w:r>
    </w:p>
    <w:p w14:paraId="61D9F05F" w14:textId="11856A3C" w:rsidR="00B6713C" w:rsidRDefault="00B6713C" w:rsidP="0098368B">
      <w:pPr>
        <w:spacing w:after="120"/>
        <w:rPr>
          <w:rFonts w:ascii="Arial" w:hAnsi="Arial" w:cs="Arial"/>
          <w:sz w:val="20"/>
          <w:szCs w:val="20"/>
        </w:rPr>
      </w:pPr>
      <w:r>
        <w:rPr>
          <w:rFonts w:ascii="Arial" w:hAnsi="Arial" w:cs="Arial"/>
          <w:sz w:val="20"/>
          <w:szCs w:val="20"/>
        </w:rPr>
        <w:t>Ocurridos los conflictos</w:t>
      </w:r>
      <w:r w:rsidR="00F6295E">
        <w:rPr>
          <w:rFonts w:ascii="Arial" w:hAnsi="Arial" w:cs="Arial"/>
          <w:sz w:val="20"/>
          <w:szCs w:val="20"/>
        </w:rPr>
        <w:t xml:space="preserve">, </w:t>
      </w:r>
      <w:r>
        <w:rPr>
          <w:rFonts w:ascii="Arial" w:hAnsi="Arial" w:cs="Arial"/>
          <w:sz w:val="20"/>
          <w:szCs w:val="20"/>
        </w:rPr>
        <w:t xml:space="preserve"> hechos analizados permiten inferir que e</w:t>
      </w:r>
      <w:r w:rsidRPr="00B6713C">
        <w:rPr>
          <w:rFonts w:ascii="Arial" w:hAnsi="Arial" w:cs="Arial"/>
          <w:sz w:val="20"/>
          <w:szCs w:val="20"/>
        </w:rPr>
        <w:t xml:space="preserve">xiste un componente político que juega un papel importante </w:t>
      </w:r>
      <w:r>
        <w:rPr>
          <w:rFonts w:ascii="Arial" w:hAnsi="Arial" w:cs="Arial"/>
          <w:sz w:val="20"/>
          <w:szCs w:val="20"/>
        </w:rPr>
        <w:t>en este tema; en general e</w:t>
      </w:r>
      <w:r w:rsidRPr="00B6713C">
        <w:rPr>
          <w:rFonts w:ascii="Arial" w:hAnsi="Arial" w:cs="Arial"/>
          <w:sz w:val="20"/>
          <w:szCs w:val="20"/>
        </w:rPr>
        <w:t xml:space="preserve">xiste una evidente diferencia de procederes entre los departamentos que son de diferente  afiliación  político partidaria que el poder ejecutivo nacional, generando limitantes para una gestión </w:t>
      </w:r>
      <w:r w:rsidR="002A7AAC">
        <w:rPr>
          <w:rFonts w:ascii="Arial" w:hAnsi="Arial" w:cs="Arial"/>
          <w:sz w:val="20"/>
          <w:szCs w:val="20"/>
        </w:rPr>
        <w:t>adecuada de los conflictos</w:t>
      </w:r>
      <w:r w:rsidR="00F6295E">
        <w:rPr>
          <w:rFonts w:ascii="Arial" w:hAnsi="Arial" w:cs="Arial"/>
          <w:sz w:val="20"/>
          <w:szCs w:val="20"/>
        </w:rPr>
        <w:t xml:space="preserve"> (De Leon F., et al, 2014)</w:t>
      </w:r>
      <w:r w:rsidRPr="00B6713C">
        <w:rPr>
          <w:rFonts w:ascii="Arial" w:hAnsi="Arial" w:cs="Arial"/>
          <w:sz w:val="20"/>
          <w:szCs w:val="20"/>
        </w:rPr>
        <w:t xml:space="preserve">. </w:t>
      </w:r>
      <w:r>
        <w:rPr>
          <w:rStyle w:val="Refdenotaalpie"/>
          <w:rFonts w:ascii="Arial" w:hAnsi="Arial"/>
          <w:sz w:val="20"/>
          <w:szCs w:val="20"/>
        </w:rPr>
        <w:footnoteReference w:id="12"/>
      </w:r>
    </w:p>
    <w:p w14:paraId="73D71494" w14:textId="77777777" w:rsidR="00F639F7" w:rsidRDefault="00F639F7" w:rsidP="0098368B">
      <w:pPr>
        <w:widowControl w:val="0"/>
        <w:spacing w:after="120"/>
        <w:rPr>
          <w:rFonts w:ascii="Arial" w:hAnsi="Arial" w:cs="Arial"/>
          <w:b/>
          <w:snapToGrid w:val="0"/>
          <w:sz w:val="20"/>
          <w:szCs w:val="20"/>
        </w:rPr>
      </w:pPr>
    </w:p>
    <w:p w14:paraId="53748443" w14:textId="5BA425AA" w:rsidR="00857828" w:rsidRDefault="002928A5" w:rsidP="0098368B">
      <w:pPr>
        <w:widowControl w:val="0"/>
        <w:spacing w:after="120"/>
        <w:rPr>
          <w:rFonts w:ascii="Arial" w:hAnsi="Arial" w:cs="Arial"/>
          <w:b/>
          <w:snapToGrid w:val="0"/>
          <w:sz w:val="20"/>
          <w:szCs w:val="20"/>
        </w:rPr>
      </w:pPr>
      <w:r>
        <w:rPr>
          <w:rFonts w:ascii="Arial" w:hAnsi="Arial" w:cs="Arial"/>
          <w:b/>
          <w:snapToGrid w:val="0"/>
          <w:sz w:val="20"/>
          <w:szCs w:val="20"/>
        </w:rPr>
        <w:t>3</w:t>
      </w:r>
      <w:r w:rsidR="00857828" w:rsidRPr="00390CE5">
        <w:rPr>
          <w:rFonts w:ascii="Arial" w:hAnsi="Arial" w:cs="Arial"/>
          <w:b/>
          <w:snapToGrid w:val="0"/>
          <w:sz w:val="20"/>
          <w:szCs w:val="20"/>
        </w:rPr>
        <w:t xml:space="preserve">) </w:t>
      </w:r>
      <w:r w:rsidR="00E93BBD">
        <w:rPr>
          <w:rFonts w:ascii="Arial" w:hAnsi="Arial" w:cs="Arial"/>
          <w:b/>
          <w:snapToGrid w:val="0"/>
          <w:sz w:val="20"/>
          <w:szCs w:val="20"/>
        </w:rPr>
        <w:t>Marco jurídico de l</w:t>
      </w:r>
      <w:r w:rsidR="00857828" w:rsidRPr="00390CE5">
        <w:rPr>
          <w:rFonts w:ascii="Arial" w:hAnsi="Arial" w:cs="Arial"/>
          <w:b/>
          <w:snapToGrid w:val="0"/>
          <w:sz w:val="20"/>
          <w:szCs w:val="20"/>
        </w:rPr>
        <w:t>as competencias en materia de</w:t>
      </w:r>
      <w:r w:rsidR="00DF676B" w:rsidRPr="00390CE5">
        <w:rPr>
          <w:rFonts w:ascii="Arial" w:hAnsi="Arial" w:cs="Arial"/>
          <w:b/>
          <w:snapToGrid w:val="0"/>
          <w:sz w:val="20"/>
          <w:szCs w:val="20"/>
        </w:rPr>
        <w:t xml:space="preserve"> economía, </w:t>
      </w:r>
      <w:r w:rsidR="00857828" w:rsidRPr="00390CE5">
        <w:rPr>
          <w:rFonts w:ascii="Arial" w:hAnsi="Arial" w:cs="Arial"/>
          <w:b/>
          <w:snapToGrid w:val="0"/>
          <w:sz w:val="20"/>
          <w:szCs w:val="20"/>
        </w:rPr>
        <w:t xml:space="preserve"> ordenamiento territorial y desarrollo sostenible.</w:t>
      </w:r>
    </w:p>
    <w:p w14:paraId="1134CCB4" w14:textId="5B2ABEA3" w:rsidR="00534042" w:rsidRPr="009315F1" w:rsidRDefault="00534042" w:rsidP="00534042">
      <w:pPr>
        <w:spacing w:after="120"/>
        <w:rPr>
          <w:rFonts w:ascii="Arial" w:hAnsi="Arial" w:cs="Arial"/>
          <w:sz w:val="20"/>
          <w:szCs w:val="20"/>
        </w:rPr>
      </w:pPr>
      <w:r w:rsidRPr="009315F1">
        <w:rPr>
          <w:rFonts w:ascii="Arial" w:hAnsi="Arial" w:cs="Arial"/>
          <w:sz w:val="20"/>
          <w:szCs w:val="20"/>
        </w:rPr>
        <w:t xml:space="preserve">En general </w:t>
      </w:r>
      <w:r>
        <w:rPr>
          <w:rFonts w:ascii="Arial" w:hAnsi="Arial" w:cs="Arial"/>
          <w:sz w:val="20"/>
          <w:szCs w:val="20"/>
        </w:rPr>
        <w:t xml:space="preserve">se pude  afirmar </w:t>
      </w:r>
      <w:r w:rsidRPr="009315F1">
        <w:rPr>
          <w:rFonts w:ascii="Arial" w:hAnsi="Arial" w:cs="Arial"/>
          <w:sz w:val="20"/>
          <w:szCs w:val="20"/>
        </w:rPr>
        <w:t xml:space="preserve"> que la autonomía: “… estructura un tipo de Estado compuesto caracterizado por la existencia de una doble instancia de poder político, la central y la autonómica, de forma semejante a como lo hace el federalismo o el regionalismo. La diferencia entre los diferentes tipos de Estados compuestos se encuentra en las respectivas parcelas de poder que corresponden a cada una de las dos instancias, en las formas de su ejercicio, e incluso en factores extrajurídicos como la cultura y la tradición política y los caracteres del proceso o de las fuerzas políticas”</w:t>
      </w:r>
      <w:r w:rsidRPr="009315F1">
        <w:rPr>
          <w:rStyle w:val="Refdenotaalpie"/>
          <w:rFonts w:ascii="Arial" w:hAnsi="Arial" w:cs="Arial"/>
          <w:sz w:val="20"/>
          <w:szCs w:val="20"/>
        </w:rPr>
        <w:footnoteReference w:id="13"/>
      </w:r>
      <w:r w:rsidRPr="009315F1">
        <w:rPr>
          <w:rFonts w:ascii="Arial" w:hAnsi="Arial" w:cs="Arial"/>
          <w:sz w:val="20"/>
          <w:szCs w:val="20"/>
        </w:rPr>
        <w:t>.</w:t>
      </w:r>
    </w:p>
    <w:p w14:paraId="5B44CF7D" w14:textId="77777777" w:rsidR="00B331BA" w:rsidRPr="009315F1" w:rsidRDefault="00B331BA" w:rsidP="0098368B">
      <w:pPr>
        <w:spacing w:after="120"/>
        <w:rPr>
          <w:rFonts w:ascii="Arial" w:hAnsi="Arial" w:cs="Arial"/>
          <w:sz w:val="20"/>
          <w:szCs w:val="20"/>
        </w:rPr>
      </w:pPr>
      <w:r w:rsidRPr="009315F1">
        <w:rPr>
          <w:rFonts w:ascii="Arial" w:hAnsi="Arial" w:cs="Arial"/>
          <w:sz w:val="20"/>
          <w:szCs w:val="20"/>
        </w:rPr>
        <w:t>El Uruguay ha sido a través de sus diversas constituciones un Estado unitario. Sin perjuicio de ello, los Gobiernos Departamentales como lo afirma Cajarville siguiendo a  Cagnoni</w:t>
      </w:r>
      <w:r w:rsidRPr="009315F1">
        <w:rPr>
          <w:rStyle w:val="Refdenotaalpie"/>
          <w:rFonts w:ascii="Arial" w:hAnsi="Arial" w:cs="Arial"/>
          <w:sz w:val="20"/>
          <w:szCs w:val="20"/>
        </w:rPr>
        <w:footnoteReference w:id="14"/>
      </w:r>
      <w:r w:rsidRPr="009315F1">
        <w:rPr>
          <w:rFonts w:ascii="Arial" w:hAnsi="Arial" w:cs="Arial"/>
          <w:sz w:val="20"/>
          <w:szCs w:val="20"/>
        </w:rPr>
        <w:t xml:space="preserve"> son la forma jurídica de la erróneamente  denominada “descentralización territorial”  por la doctrina; la Constitución no se refiere a una  administración descentralizada</w:t>
      </w:r>
      <w:r w:rsidRPr="009315F1">
        <w:rPr>
          <w:rStyle w:val="Refdenotaalpie"/>
          <w:rFonts w:ascii="Arial" w:hAnsi="Arial" w:cs="Arial"/>
          <w:sz w:val="20"/>
          <w:szCs w:val="20"/>
        </w:rPr>
        <w:footnoteReference w:id="15"/>
      </w:r>
      <w:r w:rsidRPr="009315F1">
        <w:rPr>
          <w:rFonts w:ascii="Arial" w:hAnsi="Arial" w:cs="Arial"/>
          <w:sz w:val="20"/>
          <w:szCs w:val="20"/>
        </w:rPr>
        <w:t>; los arts. 262 a 306  imponen  para las circunscripciones territoriales que llama departamentos un “</w:t>
      </w:r>
      <w:r w:rsidRPr="00D50BCD">
        <w:rPr>
          <w:rFonts w:ascii="Arial" w:hAnsi="Arial" w:cs="Arial"/>
          <w:i/>
          <w:sz w:val="20"/>
          <w:szCs w:val="20"/>
        </w:rPr>
        <w:t>Gobierno y Administración…</w:t>
      </w:r>
      <w:r w:rsidRPr="009315F1">
        <w:rPr>
          <w:rFonts w:ascii="Arial" w:hAnsi="Arial" w:cs="Arial"/>
          <w:sz w:val="20"/>
          <w:szCs w:val="20"/>
        </w:rPr>
        <w:t>” e incluye formalmente también la función legislativa, excluyendo la jurisdiccional</w:t>
      </w:r>
      <w:r w:rsidRPr="009315F1">
        <w:rPr>
          <w:rStyle w:val="Refdenotaalpie"/>
          <w:rFonts w:ascii="Arial" w:hAnsi="Arial" w:cs="Arial"/>
          <w:sz w:val="20"/>
          <w:szCs w:val="20"/>
        </w:rPr>
        <w:footnoteReference w:id="16"/>
      </w:r>
      <w:r w:rsidRPr="009315F1">
        <w:rPr>
          <w:rFonts w:ascii="Arial" w:hAnsi="Arial" w:cs="Arial"/>
          <w:sz w:val="20"/>
          <w:szCs w:val="20"/>
        </w:rPr>
        <w:t xml:space="preserve">. </w:t>
      </w:r>
    </w:p>
    <w:p w14:paraId="79D8C519" w14:textId="27553C91" w:rsidR="00B331BA" w:rsidRPr="009315F1" w:rsidRDefault="00B331BA" w:rsidP="0098368B">
      <w:pPr>
        <w:spacing w:after="120"/>
        <w:rPr>
          <w:rFonts w:ascii="Arial" w:hAnsi="Arial" w:cs="Arial"/>
          <w:sz w:val="20"/>
          <w:szCs w:val="20"/>
        </w:rPr>
      </w:pPr>
      <w:r w:rsidRPr="009315F1">
        <w:rPr>
          <w:rFonts w:ascii="Arial" w:hAnsi="Arial" w:cs="Arial"/>
          <w:sz w:val="20"/>
          <w:szCs w:val="20"/>
        </w:rPr>
        <w:t xml:space="preserve">En consecuencia, </w:t>
      </w:r>
      <w:r w:rsidR="00390CE5">
        <w:rPr>
          <w:rFonts w:ascii="Arial" w:hAnsi="Arial" w:cs="Arial"/>
          <w:sz w:val="20"/>
          <w:szCs w:val="20"/>
        </w:rPr>
        <w:t xml:space="preserve">se ingresa </w:t>
      </w:r>
      <w:r w:rsidRPr="009315F1">
        <w:rPr>
          <w:rFonts w:ascii="Arial" w:hAnsi="Arial" w:cs="Arial"/>
          <w:sz w:val="20"/>
          <w:szCs w:val="20"/>
        </w:rPr>
        <w:t xml:space="preserve">en el campo de la autonomía, con absoluta desvinculación del poder jerárquico del  Ejecutivo Nacional; la autonomía de los Gobiernos Departamentales </w:t>
      </w:r>
      <w:r w:rsidR="00390CE5">
        <w:rPr>
          <w:rFonts w:ascii="Arial" w:hAnsi="Arial" w:cs="Arial"/>
          <w:sz w:val="20"/>
          <w:szCs w:val="20"/>
        </w:rPr>
        <w:t>tiene</w:t>
      </w:r>
      <w:r w:rsidRPr="009315F1">
        <w:rPr>
          <w:rFonts w:ascii="Arial" w:hAnsi="Arial" w:cs="Arial"/>
          <w:sz w:val="20"/>
          <w:szCs w:val="20"/>
        </w:rPr>
        <w:t>: una componente política, en tanto sus autoridades son electas directamente por el cuerpo electoral de su circunscripción sin injerencias de otros Poderes del Estado;  una componente económica en cuanto a su facultad de aprobar sus presupuestos y fijar sus tributos  en el marco constitucional;  una componente legislativa,  en tanto sus órganos legislativos pueden dictar actos reglas de aplicación general en su jurisdicción que no pueden ser revocados por la Autoridad  Central salvo cuando la Constitución expresamente lo habilite</w:t>
      </w:r>
      <w:r w:rsidR="00390CE5">
        <w:rPr>
          <w:rFonts w:ascii="Arial" w:hAnsi="Arial" w:cs="Arial"/>
          <w:sz w:val="20"/>
          <w:szCs w:val="20"/>
        </w:rPr>
        <w:t>,</w:t>
      </w:r>
      <w:r w:rsidRPr="009315F1">
        <w:rPr>
          <w:rFonts w:ascii="Arial" w:hAnsi="Arial" w:cs="Arial"/>
          <w:sz w:val="20"/>
          <w:szCs w:val="20"/>
        </w:rPr>
        <w:t xml:space="preserve"> pero no por razón de </w:t>
      </w:r>
      <w:r w:rsidRPr="009315F1">
        <w:rPr>
          <w:rFonts w:ascii="Arial" w:hAnsi="Arial" w:cs="Arial"/>
          <w:sz w:val="20"/>
          <w:szCs w:val="20"/>
        </w:rPr>
        <w:lastRenderedPageBreak/>
        <w:t>jerarquía; existe una limitante: la autonomía refiere exclusivamente a la materia en que son competentes.</w:t>
      </w:r>
      <w:r w:rsidRPr="009315F1">
        <w:rPr>
          <w:rStyle w:val="Refdenotaalpie"/>
          <w:rFonts w:ascii="Arial" w:hAnsi="Arial" w:cs="Arial"/>
          <w:sz w:val="20"/>
          <w:szCs w:val="20"/>
        </w:rPr>
        <w:footnoteReference w:id="17"/>
      </w:r>
    </w:p>
    <w:p w14:paraId="647E3573" w14:textId="1D500998" w:rsidR="00B331BA" w:rsidRPr="009315F1" w:rsidRDefault="00B331BA" w:rsidP="0098368B">
      <w:pPr>
        <w:spacing w:after="120"/>
        <w:rPr>
          <w:rFonts w:ascii="Arial" w:hAnsi="Arial" w:cs="Arial"/>
          <w:sz w:val="20"/>
          <w:szCs w:val="20"/>
        </w:rPr>
      </w:pPr>
      <w:r w:rsidRPr="009315F1">
        <w:rPr>
          <w:rFonts w:ascii="Arial" w:hAnsi="Arial" w:cs="Arial"/>
          <w:sz w:val="20"/>
          <w:szCs w:val="20"/>
        </w:rPr>
        <w:t xml:space="preserve">El territorio de todo el Uruguay </w:t>
      </w:r>
      <w:r w:rsidR="00390CE5" w:rsidRPr="009315F1">
        <w:rPr>
          <w:rFonts w:ascii="Arial" w:hAnsi="Arial" w:cs="Arial"/>
          <w:sz w:val="20"/>
          <w:szCs w:val="20"/>
        </w:rPr>
        <w:t>está</w:t>
      </w:r>
      <w:r w:rsidRPr="009315F1">
        <w:rPr>
          <w:rFonts w:ascii="Arial" w:hAnsi="Arial" w:cs="Arial"/>
          <w:sz w:val="20"/>
          <w:szCs w:val="20"/>
        </w:rPr>
        <w:t xml:space="preserve"> dividido en 19 departamentos delimitados por ley nacional (art 85 nral 9 de la Constitución); el Gobierno Nacional y los diferentes G</w:t>
      </w:r>
      <w:r w:rsidR="00D14931">
        <w:rPr>
          <w:rFonts w:ascii="Arial" w:hAnsi="Arial" w:cs="Arial"/>
          <w:sz w:val="20"/>
          <w:szCs w:val="20"/>
        </w:rPr>
        <w:t>GDD</w:t>
      </w:r>
      <w:r w:rsidRPr="009315F1">
        <w:rPr>
          <w:rFonts w:ascii="Arial" w:hAnsi="Arial" w:cs="Arial"/>
          <w:sz w:val="20"/>
          <w:szCs w:val="20"/>
        </w:rPr>
        <w:t xml:space="preserve"> comparten  competencia sobre el mismo territorio; la delimitación de competencia ocurre solo en  raz</w:t>
      </w:r>
      <w:r w:rsidR="00D14931">
        <w:rPr>
          <w:rFonts w:ascii="Arial" w:hAnsi="Arial" w:cs="Arial"/>
          <w:sz w:val="20"/>
          <w:szCs w:val="20"/>
        </w:rPr>
        <w:t>ón de materia. U</w:t>
      </w:r>
      <w:r w:rsidRPr="009315F1">
        <w:rPr>
          <w:rFonts w:ascii="Arial" w:hAnsi="Arial" w:cs="Arial"/>
          <w:sz w:val="20"/>
          <w:szCs w:val="20"/>
        </w:rPr>
        <w:t xml:space="preserve">na vez delimitada la materia nacional y la subnacional,  adquiere relevancia jurídica el territorio como dimensión de las competencias, principalmente: para separar las de los diferentes gobiernos subnacionales entre sí. </w:t>
      </w:r>
    </w:p>
    <w:p w14:paraId="0C8B1003" w14:textId="37D6694A" w:rsidR="00B331BA" w:rsidRPr="009315F1" w:rsidRDefault="00D14931" w:rsidP="0098368B">
      <w:pPr>
        <w:spacing w:after="120"/>
        <w:rPr>
          <w:rFonts w:ascii="Arial" w:hAnsi="Arial" w:cs="Arial"/>
          <w:sz w:val="20"/>
          <w:szCs w:val="20"/>
        </w:rPr>
      </w:pPr>
      <w:r>
        <w:rPr>
          <w:rFonts w:ascii="Arial" w:hAnsi="Arial" w:cs="Arial"/>
          <w:sz w:val="20"/>
          <w:szCs w:val="20"/>
        </w:rPr>
        <w:t>L</w:t>
      </w:r>
      <w:r w:rsidR="00B331BA" w:rsidRPr="009315F1">
        <w:rPr>
          <w:rFonts w:ascii="Arial" w:hAnsi="Arial" w:cs="Arial"/>
          <w:sz w:val="20"/>
          <w:szCs w:val="20"/>
        </w:rPr>
        <w:t>a reforma constitucional de 1967 confirió al  Poder Ejecutivo  calidad de órgano central de conducción y orientación política; para ello aumento sus potestades en varios campos y se previó la existencia de “Planes y Programas de Desarrollo” (art. 23</w:t>
      </w:r>
      <w:r w:rsidR="00A33FD7">
        <w:rPr>
          <w:rFonts w:ascii="Arial" w:hAnsi="Arial" w:cs="Arial"/>
          <w:sz w:val="20"/>
          <w:szCs w:val="20"/>
        </w:rPr>
        <w:t>0 de la Carta</w:t>
      </w:r>
      <w:r w:rsidR="00B331BA" w:rsidRPr="009315F1">
        <w:rPr>
          <w:rFonts w:ascii="Arial" w:hAnsi="Arial" w:cs="Arial"/>
          <w:sz w:val="20"/>
          <w:szCs w:val="20"/>
        </w:rPr>
        <w:t>); en base a estos fundamentos constitucionales se han aprobado varias leyes que atribuyen al Poder Ejecutivo la potestad de “fijar”, “formular”, o “establecer” la política aplicable en diferentes  sectores de la actividad nacional y “controlar” su ejecución</w:t>
      </w:r>
      <w:r w:rsidR="00B331BA" w:rsidRPr="009315F1">
        <w:rPr>
          <w:rStyle w:val="Refdenotaalpie"/>
          <w:rFonts w:ascii="Arial" w:hAnsi="Arial" w:cs="Arial"/>
          <w:sz w:val="20"/>
          <w:szCs w:val="20"/>
        </w:rPr>
        <w:footnoteReference w:id="18"/>
      </w:r>
      <w:r w:rsidR="00B331BA" w:rsidRPr="009315F1">
        <w:rPr>
          <w:rFonts w:ascii="Arial" w:hAnsi="Arial" w:cs="Arial"/>
          <w:sz w:val="20"/>
          <w:szCs w:val="20"/>
        </w:rPr>
        <w:t>.</w:t>
      </w:r>
    </w:p>
    <w:p w14:paraId="57422C1B" w14:textId="3CE6746E" w:rsidR="006C0653" w:rsidRPr="009315F1" w:rsidRDefault="00B331BA" w:rsidP="0098368B">
      <w:pPr>
        <w:pStyle w:val="Contenidodelatabla"/>
        <w:widowControl/>
        <w:suppressLineNumbers w:val="0"/>
        <w:suppressAutoHyphens w:val="0"/>
        <w:jc w:val="both"/>
        <w:rPr>
          <w:rFonts w:cs="Arial"/>
          <w:color w:val="auto"/>
        </w:rPr>
      </w:pPr>
      <w:r w:rsidRPr="009315F1">
        <w:rPr>
          <w:rFonts w:cs="Arial"/>
          <w:bCs/>
        </w:rPr>
        <w:t xml:space="preserve">El Poder Ejecutivo ejerce su competencia nacional  sobre las </w:t>
      </w:r>
      <w:r w:rsidRPr="009315F1">
        <w:rPr>
          <w:rFonts w:cs="Arial"/>
          <w:bCs/>
          <w:color w:val="auto"/>
        </w:rPr>
        <w:t>materia de medio ambiente, ordenamiento territorial y aguas a través de un ministerio con competencia específica: Ministerio de Vivienda, Ordenamiento Territorial y Medio Ambiente</w:t>
      </w:r>
      <w:r w:rsidRPr="009315F1">
        <w:rPr>
          <w:rFonts w:cs="Arial"/>
          <w:color w:val="auto"/>
        </w:rPr>
        <w:t xml:space="preserve"> (en adelante MVOTMA)</w:t>
      </w:r>
      <w:r w:rsidRPr="009315F1">
        <w:rPr>
          <w:rStyle w:val="Refdenotaalpie"/>
          <w:rFonts w:cs="Arial"/>
          <w:color w:val="auto"/>
        </w:rPr>
        <w:footnoteReference w:id="19"/>
      </w:r>
      <w:r w:rsidRPr="009315F1">
        <w:rPr>
          <w:rFonts w:cs="Arial"/>
          <w:color w:val="auto"/>
        </w:rPr>
        <w:t xml:space="preserve">. </w:t>
      </w:r>
    </w:p>
    <w:p w14:paraId="518D6D8E" w14:textId="63ED91BB" w:rsidR="006C0653" w:rsidRDefault="006C0653" w:rsidP="0098368B">
      <w:pPr>
        <w:widowControl w:val="0"/>
        <w:spacing w:after="120"/>
        <w:rPr>
          <w:rFonts w:ascii="Arial" w:hAnsi="Arial" w:cs="Arial"/>
          <w:snapToGrid w:val="0"/>
          <w:sz w:val="20"/>
          <w:szCs w:val="20"/>
        </w:rPr>
      </w:pPr>
      <w:r>
        <w:rPr>
          <w:rFonts w:ascii="Arial" w:hAnsi="Arial" w:cs="Arial"/>
          <w:snapToGrid w:val="0"/>
          <w:sz w:val="20"/>
          <w:szCs w:val="20"/>
        </w:rPr>
        <w:t>La LOTDS habilita</w:t>
      </w:r>
      <w:r w:rsidRPr="006C0653">
        <w:rPr>
          <w:rFonts w:ascii="Arial" w:hAnsi="Arial" w:cs="Arial"/>
          <w:snapToGrid w:val="0"/>
          <w:sz w:val="20"/>
          <w:szCs w:val="20"/>
        </w:rPr>
        <w:t xml:space="preserve"> la aprobación por ley nacional de “Directrices Nacionales de Ordenamiento Territorial y Desarrollo Sostenible” cuyo objetivo es el establecimiento de las bases y principales objetivos estratégicos nacionales en la materia</w:t>
      </w:r>
      <w:r>
        <w:rPr>
          <w:rStyle w:val="Refdenotaalpie"/>
          <w:rFonts w:ascii="Arial" w:hAnsi="Arial"/>
          <w:snapToGrid w:val="0"/>
          <w:sz w:val="20"/>
          <w:szCs w:val="20"/>
        </w:rPr>
        <w:footnoteReference w:id="20"/>
      </w:r>
      <w:r w:rsidRPr="006C0653">
        <w:rPr>
          <w:rFonts w:ascii="Arial" w:hAnsi="Arial" w:cs="Arial"/>
          <w:snapToGrid w:val="0"/>
          <w:sz w:val="20"/>
          <w:szCs w:val="20"/>
        </w:rPr>
        <w:t xml:space="preserve"> .</w:t>
      </w:r>
    </w:p>
    <w:p w14:paraId="335A439A" w14:textId="742DC2D2" w:rsidR="00B331BA" w:rsidRDefault="009134B8" w:rsidP="0098368B">
      <w:pPr>
        <w:widowControl w:val="0"/>
        <w:spacing w:after="120"/>
        <w:rPr>
          <w:rFonts w:ascii="Arial" w:hAnsi="Arial" w:cs="Arial"/>
          <w:sz w:val="20"/>
          <w:szCs w:val="20"/>
        </w:rPr>
      </w:pPr>
      <w:r>
        <w:rPr>
          <w:rFonts w:ascii="Arial" w:hAnsi="Arial" w:cs="Arial"/>
          <w:snapToGrid w:val="0"/>
          <w:sz w:val="20"/>
          <w:szCs w:val="20"/>
        </w:rPr>
        <w:t>E</w:t>
      </w:r>
      <w:r w:rsidR="00A33FD7">
        <w:rPr>
          <w:rFonts w:ascii="Arial" w:hAnsi="Arial" w:cs="Arial"/>
          <w:sz w:val="20"/>
          <w:szCs w:val="20"/>
        </w:rPr>
        <w:t>l inciso 3 del art. 262 de la Constitución</w:t>
      </w:r>
      <w:r w:rsidRPr="009315F1">
        <w:rPr>
          <w:rFonts w:ascii="Arial" w:hAnsi="Arial" w:cs="Arial"/>
          <w:sz w:val="20"/>
          <w:szCs w:val="20"/>
        </w:rPr>
        <w:t xml:space="preserve"> encomienda a la ley la delimitación de la materia departamental y  municipal, con la expresa</w:t>
      </w:r>
      <w:r w:rsidR="0010136A">
        <w:rPr>
          <w:rFonts w:ascii="Arial" w:hAnsi="Arial" w:cs="Arial"/>
          <w:sz w:val="20"/>
          <w:szCs w:val="20"/>
        </w:rPr>
        <w:t xml:space="preserve">   restricción de que no podrán</w:t>
      </w:r>
      <w:r w:rsidRPr="009315F1">
        <w:rPr>
          <w:rFonts w:ascii="Arial" w:hAnsi="Arial" w:cs="Arial"/>
          <w:sz w:val="20"/>
          <w:szCs w:val="20"/>
        </w:rPr>
        <w:t xml:space="preserve"> incluir los servicios de seguridad públic</w:t>
      </w:r>
      <w:r>
        <w:rPr>
          <w:rFonts w:ascii="Arial" w:hAnsi="Arial" w:cs="Arial"/>
          <w:sz w:val="20"/>
          <w:szCs w:val="20"/>
        </w:rPr>
        <w:t>a (arts. 168-1º y -2º y 262 CU);</w:t>
      </w:r>
      <w:r w:rsidRPr="009315F1">
        <w:rPr>
          <w:rFonts w:ascii="Arial" w:hAnsi="Arial" w:cs="Arial"/>
          <w:sz w:val="20"/>
          <w:szCs w:val="20"/>
        </w:rPr>
        <w:t xml:space="preserve"> </w:t>
      </w:r>
      <w:r>
        <w:rPr>
          <w:rFonts w:ascii="Arial" w:hAnsi="Arial" w:cs="Arial"/>
          <w:sz w:val="20"/>
          <w:szCs w:val="20"/>
        </w:rPr>
        <w:t>a</w:t>
      </w:r>
      <w:r w:rsidR="00B331BA" w:rsidRPr="009315F1">
        <w:rPr>
          <w:rFonts w:ascii="Arial" w:hAnsi="Arial" w:cs="Arial"/>
          <w:sz w:val="20"/>
          <w:szCs w:val="20"/>
        </w:rPr>
        <w:t>demás</w:t>
      </w:r>
      <w:r>
        <w:rPr>
          <w:rFonts w:ascii="Arial" w:hAnsi="Arial" w:cs="Arial"/>
          <w:sz w:val="20"/>
          <w:szCs w:val="20"/>
        </w:rPr>
        <w:t xml:space="preserve">, </w:t>
      </w:r>
      <w:r w:rsidR="00A33FD7">
        <w:rPr>
          <w:rFonts w:ascii="Arial" w:hAnsi="Arial" w:cs="Arial"/>
          <w:sz w:val="20"/>
          <w:szCs w:val="20"/>
        </w:rPr>
        <w:t xml:space="preserve"> el art. 283 de la misma </w:t>
      </w:r>
      <w:r w:rsidR="00B331BA" w:rsidRPr="009315F1">
        <w:rPr>
          <w:rFonts w:ascii="Arial" w:hAnsi="Arial" w:cs="Arial"/>
          <w:sz w:val="20"/>
          <w:szCs w:val="20"/>
        </w:rPr>
        <w:t xml:space="preserve">le otorga a los Intendentes y a las Juntas Departamentales, el derecho de reclamar ante la Suprema Corte de Justicia por “cualquier lesión que se infiera a la autonomía del departamento”. </w:t>
      </w:r>
    </w:p>
    <w:p w14:paraId="25FE6264" w14:textId="3B02F117" w:rsidR="00857828" w:rsidRPr="00A33FD7" w:rsidRDefault="00DB31EF" w:rsidP="0098368B">
      <w:pPr>
        <w:widowControl w:val="0"/>
        <w:spacing w:after="120"/>
        <w:rPr>
          <w:rFonts w:ascii="Arial" w:hAnsi="Arial" w:cs="Arial"/>
          <w:i/>
          <w:snapToGrid w:val="0"/>
          <w:sz w:val="20"/>
          <w:szCs w:val="20"/>
        </w:rPr>
      </w:pPr>
      <w:r>
        <w:rPr>
          <w:rFonts w:ascii="Arial" w:hAnsi="Arial" w:cs="Arial"/>
          <w:snapToGrid w:val="0"/>
          <w:sz w:val="20"/>
          <w:szCs w:val="20"/>
        </w:rPr>
        <w:t>En forma genérica</w:t>
      </w:r>
      <w:r w:rsidR="00FE5EFD" w:rsidRPr="009315F1">
        <w:rPr>
          <w:rFonts w:ascii="Arial" w:hAnsi="Arial" w:cs="Arial"/>
          <w:sz w:val="20"/>
          <w:szCs w:val="20"/>
        </w:rPr>
        <w:t xml:space="preserve">, la  Ley No. 19.272 de 18/09/2014 </w:t>
      </w:r>
      <w:r w:rsidR="00FE5EFD" w:rsidRPr="009315F1">
        <w:rPr>
          <w:rStyle w:val="Refdenotaalpie"/>
          <w:rFonts w:ascii="Arial" w:hAnsi="Arial" w:cs="Arial"/>
          <w:sz w:val="20"/>
          <w:szCs w:val="20"/>
        </w:rPr>
        <w:footnoteReference w:id="21"/>
      </w:r>
      <w:r w:rsidR="00FE5EFD" w:rsidRPr="009315F1">
        <w:rPr>
          <w:rFonts w:ascii="Arial" w:hAnsi="Arial" w:cs="Arial"/>
          <w:sz w:val="20"/>
          <w:szCs w:val="20"/>
        </w:rPr>
        <w:t xml:space="preserve"> </w:t>
      </w:r>
      <w:r w:rsidR="00B475AE" w:rsidRPr="00B475AE">
        <w:rPr>
          <w:rFonts w:ascii="Arial" w:hAnsi="Arial" w:cs="Arial"/>
          <w:snapToGrid w:val="0"/>
          <w:sz w:val="20"/>
          <w:szCs w:val="20"/>
        </w:rPr>
        <w:t xml:space="preserve">  determina la materia departamental; identifica como tal “… la  definición y diseño de las políticas referidas al ordenamiento      territorial, en el marco de las disposiciones de la Ley de Ordenamiento Territorial y Desarrollo Sostenible, así como de la  legislación vigente en materia nacional y departamental”. Con la última redacción dada por el art. 504   de la ley Nº 19 355 de 19/12/2015 al  art 6  de la ley Nº 18 567  podemos afirmar que se considera , entre otras, materia de los Gobiernos Departamentales la protección del ambiente; esta norma  se ha modificado tres  veces desde su aprobación , siempre con el objetivo de limitar su  alcance</w:t>
      </w:r>
      <w:r w:rsidR="00D2773C">
        <w:rPr>
          <w:rFonts w:ascii="Arial" w:hAnsi="Arial" w:cs="Arial"/>
          <w:snapToGrid w:val="0"/>
          <w:sz w:val="20"/>
          <w:szCs w:val="20"/>
        </w:rPr>
        <w:t>; actualmente dice</w:t>
      </w:r>
      <w:r w:rsidR="00B475AE" w:rsidRPr="00B475AE">
        <w:rPr>
          <w:rFonts w:ascii="Arial" w:hAnsi="Arial" w:cs="Arial"/>
          <w:snapToGrid w:val="0"/>
          <w:sz w:val="20"/>
          <w:szCs w:val="20"/>
        </w:rPr>
        <w:t xml:space="preserve">: </w:t>
      </w:r>
      <w:r w:rsidR="00B475AE" w:rsidRPr="00A33FD7">
        <w:rPr>
          <w:rFonts w:ascii="Arial" w:hAnsi="Arial" w:cs="Arial"/>
          <w:i/>
          <w:snapToGrid w:val="0"/>
          <w:sz w:val="20"/>
          <w:szCs w:val="20"/>
        </w:rPr>
        <w:t>“Los cometidos en materia de protección del ambiente y de desarrollo sustentable de los recursos naturales,</w:t>
      </w:r>
      <w:r w:rsidR="00D2773C">
        <w:rPr>
          <w:rFonts w:ascii="Arial" w:hAnsi="Arial" w:cs="Arial"/>
          <w:i/>
          <w:snapToGrid w:val="0"/>
          <w:sz w:val="20"/>
          <w:szCs w:val="20"/>
        </w:rPr>
        <w:t xml:space="preserve"> que la Constitución de la </w:t>
      </w:r>
      <w:r w:rsidR="00B475AE" w:rsidRPr="00A33FD7">
        <w:rPr>
          <w:rFonts w:ascii="Arial" w:hAnsi="Arial" w:cs="Arial"/>
          <w:i/>
          <w:snapToGrid w:val="0"/>
          <w:sz w:val="20"/>
          <w:szCs w:val="20"/>
        </w:rPr>
        <w:t>República y las leyes les asignen dentro de su jurisdicción, sin perjuicio de la competencia de las autoridades nacionales en la materia”</w:t>
      </w:r>
      <w:r w:rsidR="0037321A">
        <w:rPr>
          <w:rFonts w:ascii="Arial" w:hAnsi="Arial" w:cs="Arial"/>
          <w:i/>
          <w:snapToGrid w:val="0"/>
          <w:sz w:val="20"/>
          <w:szCs w:val="20"/>
        </w:rPr>
        <w:t>.</w:t>
      </w:r>
    </w:p>
    <w:p w14:paraId="1FE77227" w14:textId="77777777" w:rsidR="00B475AE" w:rsidRDefault="00B475AE" w:rsidP="0098368B">
      <w:pPr>
        <w:widowControl w:val="0"/>
        <w:spacing w:after="120"/>
        <w:rPr>
          <w:rFonts w:ascii="Arial" w:hAnsi="Arial" w:cs="Arial"/>
          <w:snapToGrid w:val="0"/>
          <w:sz w:val="20"/>
          <w:szCs w:val="20"/>
        </w:rPr>
      </w:pPr>
    </w:p>
    <w:p w14:paraId="1EAAB51A" w14:textId="69A1F1B3" w:rsidR="00DF676B" w:rsidRPr="00FB5723" w:rsidRDefault="002928A5" w:rsidP="0098368B">
      <w:pPr>
        <w:spacing w:after="120"/>
        <w:rPr>
          <w:rFonts w:ascii="Arial" w:hAnsi="Arial" w:cs="Arial"/>
          <w:b/>
          <w:sz w:val="20"/>
          <w:szCs w:val="20"/>
        </w:rPr>
      </w:pPr>
      <w:r w:rsidRPr="00FB5723">
        <w:rPr>
          <w:rFonts w:ascii="Arial" w:hAnsi="Arial" w:cs="Arial"/>
          <w:b/>
          <w:sz w:val="20"/>
          <w:szCs w:val="20"/>
        </w:rPr>
        <w:t xml:space="preserve">4) Las novedades que incorpora la LOTDS al sistema. </w:t>
      </w:r>
    </w:p>
    <w:p w14:paraId="6F338500" w14:textId="1FC232A3" w:rsidR="002928A5" w:rsidRPr="009134B8" w:rsidRDefault="002928A5" w:rsidP="0098368B">
      <w:pPr>
        <w:widowControl w:val="0"/>
        <w:spacing w:after="120"/>
        <w:rPr>
          <w:rFonts w:ascii="Arial" w:hAnsi="Arial" w:cs="Arial"/>
          <w:sz w:val="20"/>
          <w:szCs w:val="20"/>
        </w:rPr>
      </w:pPr>
      <w:r w:rsidRPr="009315F1">
        <w:rPr>
          <w:rFonts w:ascii="Arial" w:hAnsi="Arial" w:cs="Arial"/>
          <w:snapToGrid w:val="0"/>
          <w:sz w:val="20"/>
          <w:szCs w:val="20"/>
        </w:rPr>
        <w:t>Desde l935 está  vigente  la Ley Orgánica Municipal Nº 9515</w:t>
      </w:r>
      <w:r w:rsidRPr="009315F1">
        <w:rPr>
          <w:rStyle w:val="Refdenotaalpie"/>
          <w:rFonts w:ascii="Arial" w:hAnsi="Arial" w:cs="Arial"/>
          <w:snapToGrid w:val="0"/>
          <w:sz w:val="20"/>
          <w:szCs w:val="20"/>
        </w:rPr>
        <w:footnoteReference w:id="22"/>
      </w:r>
      <w:r w:rsidRPr="009315F1">
        <w:rPr>
          <w:rFonts w:ascii="Arial" w:hAnsi="Arial" w:cs="Arial"/>
          <w:snapToGrid w:val="0"/>
          <w:sz w:val="20"/>
          <w:szCs w:val="20"/>
        </w:rPr>
        <w:t>, que determinó la competencia básica  por materia de los Gobiernos Departamentales</w:t>
      </w:r>
      <w:r w:rsidRPr="009315F1">
        <w:rPr>
          <w:rStyle w:val="Refdenotaalpie"/>
          <w:rFonts w:ascii="Arial" w:hAnsi="Arial" w:cs="Arial"/>
          <w:snapToGrid w:val="0"/>
          <w:sz w:val="20"/>
          <w:szCs w:val="20"/>
        </w:rPr>
        <w:footnoteReference w:id="23"/>
      </w:r>
      <w:r w:rsidRPr="009315F1">
        <w:rPr>
          <w:rFonts w:ascii="Arial" w:hAnsi="Arial" w:cs="Arial"/>
          <w:snapToGrid w:val="0"/>
          <w:sz w:val="20"/>
          <w:szCs w:val="20"/>
        </w:rPr>
        <w:t xml:space="preserve">; </w:t>
      </w:r>
      <w:r w:rsidRPr="009315F1">
        <w:rPr>
          <w:rFonts w:ascii="Arial" w:hAnsi="Arial" w:cs="Arial"/>
          <w:sz w:val="20"/>
          <w:szCs w:val="20"/>
          <w:lang w:val="es-ES_tradnl"/>
        </w:rPr>
        <w:t xml:space="preserve">la ley, no refiere en forma genérica a </w:t>
      </w:r>
      <w:r w:rsidRPr="009315F1">
        <w:rPr>
          <w:rFonts w:ascii="Arial" w:hAnsi="Arial" w:cs="Arial"/>
          <w:sz w:val="20"/>
          <w:szCs w:val="20"/>
          <w:lang w:val="es-ES_tradnl"/>
        </w:rPr>
        <w:lastRenderedPageBreak/>
        <w:t>la planificación urbana como cometido específico de los órganos departamentales, del contexto de sus artículos surge un marco de competencias del que puede inferirse, sin dificultad, que dicha actividad le corresponde al GD</w:t>
      </w:r>
      <w:r w:rsidRPr="009315F1">
        <w:rPr>
          <w:rStyle w:val="Refdenotaalpie"/>
          <w:rFonts w:ascii="Arial" w:hAnsi="Arial" w:cs="Arial"/>
          <w:sz w:val="20"/>
          <w:szCs w:val="20"/>
          <w:lang w:val="es-ES_tradnl"/>
        </w:rPr>
        <w:footnoteReference w:id="24"/>
      </w:r>
      <w:r w:rsidRPr="009315F1">
        <w:rPr>
          <w:rFonts w:ascii="Arial" w:hAnsi="Arial" w:cs="Arial"/>
          <w:sz w:val="20"/>
          <w:szCs w:val="20"/>
          <w:lang w:val="es-ES_tradnl"/>
        </w:rPr>
        <w:t xml:space="preserve">. </w:t>
      </w:r>
      <w:r>
        <w:rPr>
          <w:rFonts w:ascii="Arial" w:hAnsi="Arial" w:cs="Arial"/>
          <w:sz w:val="20"/>
          <w:szCs w:val="20"/>
          <w:lang w:val="es-ES_tradnl"/>
        </w:rPr>
        <w:t>La ley Nº</w:t>
      </w:r>
      <w:r w:rsidRPr="009315F1">
        <w:rPr>
          <w:rFonts w:ascii="Arial" w:hAnsi="Arial" w:cs="Arial"/>
          <w:sz w:val="20"/>
          <w:szCs w:val="20"/>
          <w:lang w:val="es-ES_tradnl"/>
        </w:rPr>
        <w:t xml:space="preserve"> 10.723 del 21 de abril de 1946 sobre centros poblados y sus modificativas, atribuyó competencia a los GGDD, habilitándolos a autorizar la subdivisión de predios rurales con destino a la formación directa o indirecta de centros poblados. De este modo la llamada Ley de Centros Poblados, contiene una regulación de carácter general, permitiendo la complementación y reglamentación por cada GD; durante el trámite de aprobación de la misma se discutió la posibilidad de someter la aprobación final de las disposiciones urbanísticas a la autoridad central del Estado; en definitiva se entendió que esto no era lo correcto y se le otorgó a los Gobiernos Departamentales la competencia plena en la materia</w:t>
      </w:r>
      <w:r w:rsidRPr="009315F1">
        <w:rPr>
          <w:rStyle w:val="Refdenotaalpie"/>
          <w:rFonts w:ascii="Arial" w:hAnsi="Arial" w:cs="Arial"/>
          <w:sz w:val="20"/>
          <w:szCs w:val="20"/>
          <w:lang w:val="es-ES_tradnl"/>
        </w:rPr>
        <w:footnoteReference w:id="25"/>
      </w:r>
      <w:r w:rsidRPr="009315F1">
        <w:rPr>
          <w:rFonts w:ascii="Arial" w:hAnsi="Arial" w:cs="Arial"/>
          <w:sz w:val="20"/>
          <w:szCs w:val="20"/>
          <w:lang w:val="es-ES_tradnl"/>
        </w:rPr>
        <w:t>.</w:t>
      </w:r>
    </w:p>
    <w:p w14:paraId="268251E1" w14:textId="781D4D3C" w:rsidR="002928A5" w:rsidRPr="009315F1" w:rsidRDefault="002928A5" w:rsidP="0098368B">
      <w:pPr>
        <w:spacing w:after="120"/>
        <w:rPr>
          <w:rFonts w:ascii="Arial" w:hAnsi="Arial" w:cs="Arial"/>
          <w:sz w:val="20"/>
          <w:szCs w:val="20"/>
          <w:lang w:val="es-ES_tradnl"/>
        </w:rPr>
      </w:pPr>
      <w:r w:rsidRPr="009315F1">
        <w:rPr>
          <w:rFonts w:ascii="Arial" w:hAnsi="Arial" w:cs="Arial"/>
          <w:sz w:val="20"/>
          <w:szCs w:val="20"/>
          <w:lang w:val="es-ES_tradnl"/>
        </w:rPr>
        <w:t xml:space="preserve">Este proceso evolutivo del marco competencial de los GGDD </w:t>
      </w:r>
      <w:r w:rsidR="00A33FD7">
        <w:rPr>
          <w:rFonts w:ascii="Arial" w:hAnsi="Arial" w:cs="Arial"/>
          <w:sz w:val="20"/>
          <w:szCs w:val="20"/>
          <w:lang w:val="es-ES_tradnl"/>
        </w:rPr>
        <w:t xml:space="preserve">en materia de ordenamiento territorial </w:t>
      </w:r>
      <w:r w:rsidRPr="009315F1">
        <w:rPr>
          <w:rFonts w:ascii="Arial" w:hAnsi="Arial" w:cs="Arial"/>
          <w:sz w:val="20"/>
          <w:szCs w:val="20"/>
          <w:lang w:val="es-ES_tradnl"/>
        </w:rPr>
        <w:t>se completa con la aprobación, en juni</w:t>
      </w:r>
      <w:r w:rsidR="009134B8">
        <w:rPr>
          <w:rFonts w:ascii="Arial" w:hAnsi="Arial" w:cs="Arial"/>
          <w:sz w:val="20"/>
          <w:szCs w:val="20"/>
          <w:lang w:val="es-ES_tradnl"/>
        </w:rPr>
        <w:t xml:space="preserve">o de 2008  de la LOTDS; </w:t>
      </w:r>
      <w:r w:rsidRPr="009315F1">
        <w:rPr>
          <w:rFonts w:ascii="Arial" w:hAnsi="Arial" w:cs="Arial"/>
          <w:sz w:val="20"/>
          <w:szCs w:val="20"/>
          <w:lang w:val="es-ES_tradnl"/>
        </w:rPr>
        <w:t xml:space="preserve"> el  MVOTMA se consolida como el titular del cometido del planeamiento territorial a escala nacional</w:t>
      </w:r>
      <w:r w:rsidRPr="009315F1">
        <w:rPr>
          <w:rStyle w:val="Refdenotaalpie"/>
          <w:rFonts w:ascii="Arial" w:hAnsi="Arial" w:cs="Arial"/>
          <w:sz w:val="20"/>
          <w:szCs w:val="20"/>
          <w:lang w:val="es-ES_tradnl"/>
        </w:rPr>
        <w:footnoteReference w:id="26"/>
      </w:r>
      <w:r w:rsidRPr="009315F1">
        <w:rPr>
          <w:rFonts w:ascii="Arial" w:hAnsi="Arial" w:cs="Arial"/>
          <w:sz w:val="20"/>
          <w:szCs w:val="20"/>
          <w:lang w:val="es-ES_tradnl"/>
        </w:rPr>
        <w:t>.</w:t>
      </w:r>
    </w:p>
    <w:p w14:paraId="59BC3A03" w14:textId="16D71F7A" w:rsidR="00726F2B" w:rsidRDefault="002928A5" w:rsidP="0098368B">
      <w:pPr>
        <w:spacing w:after="120"/>
        <w:rPr>
          <w:rFonts w:ascii="Arial" w:hAnsi="Arial" w:cs="Arial"/>
          <w:sz w:val="20"/>
          <w:szCs w:val="20"/>
          <w:lang w:val="es-ES_tradnl"/>
        </w:rPr>
      </w:pPr>
      <w:r w:rsidRPr="009315F1">
        <w:rPr>
          <w:rFonts w:ascii="Arial" w:hAnsi="Arial" w:cs="Arial"/>
          <w:sz w:val="20"/>
          <w:szCs w:val="20"/>
          <w:lang w:val="es-ES_tradnl"/>
        </w:rPr>
        <w:t xml:space="preserve">Los arts.  14,  </w:t>
      </w:r>
      <w:r w:rsidRPr="009315F1">
        <w:rPr>
          <w:rFonts w:ascii="Arial" w:hAnsi="Arial" w:cs="Arial"/>
          <w:sz w:val="20"/>
          <w:szCs w:val="20"/>
        </w:rPr>
        <w:t xml:space="preserve">68, 69 </w:t>
      </w:r>
      <w:r w:rsidRPr="009315F1">
        <w:rPr>
          <w:rFonts w:ascii="Arial" w:hAnsi="Arial" w:cs="Arial"/>
          <w:sz w:val="20"/>
          <w:szCs w:val="20"/>
          <w:lang w:val="es-ES_tradnl"/>
        </w:rPr>
        <w:t xml:space="preserve">y concordantes de la LOTDS  despejan todas las dudas respecto de la competencia en la materia de los </w:t>
      </w:r>
      <w:r w:rsidR="009134B8">
        <w:rPr>
          <w:rFonts w:ascii="Arial" w:hAnsi="Arial" w:cs="Arial"/>
          <w:sz w:val="20"/>
          <w:szCs w:val="20"/>
          <w:lang w:val="es-ES_tradnl"/>
        </w:rPr>
        <w:t>GGDD</w:t>
      </w:r>
      <w:r w:rsidR="00DB31EF">
        <w:rPr>
          <w:rFonts w:ascii="Arial" w:hAnsi="Arial" w:cs="Arial"/>
          <w:sz w:val="20"/>
          <w:szCs w:val="20"/>
          <w:lang w:val="es-ES_tradnl"/>
        </w:rPr>
        <w:t>.</w:t>
      </w:r>
      <w:r w:rsidR="009134B8">
        <w:rPr>
          <w:rFonts w:ascii="Arial" w:hAnsi="Arial" w:cs="Arial"/>
          <w:sz w:val="20"/>
          <w:szCs w:val="20"/>
          <w:lang w:val="es-ES_tradnl"/>
        </w:rPr>
        <w:t xml:space="preserve"> </w:t>
      </w:r>
    </w:p>
    <w:p w14:paraId="742BFB4C" w14:textId="38DAD67E" w:rsidR="00DB31EF" w:rsidRPr="00666409" w:rsidRDefault="009134B8" w:rsidP="0098368B">
      <w:pPr>
        <w:spacing w:after="120"/>
        <w:rPr>
          <w:rFonts w:ascii="Arial" w:hAnsi="Arial" w:cs="Arial"/>
          <w:sz w:val="20"/>
          <w:szCs w:val="20"/>
          <w:lang w:val="es-ES_tradnl"/>
        </w:rPr>
      </w:pPr>
      <w:r w:rsidRPr="00666409">
        <w:rPr>
          <w:rFonts w:ascii="Arial" w:hAnsi="Arial" w:cs="Arial"/>
          <w:sz w:val="20"/>
          <w:szCs w:val="20"/>
          <w:lang w:val="es-ES_tradnl"/>
        </w:rPr>
        <w:t>Pero,  ahora sometidos a  coordinación obligatoria</w:t>
      </w:r>
      <w:r w:rsidR="00B475AE" w:rsidRPr="00666409">
        <w:rPr>
          <w:rFonts w:ascii="Arial" w:hAnsi="Arial" w:cs="Arial"/>
          <w:sz w:val="20"/>
          <w:szCs w:val="20"/>
          <w:lang w:val="es-ES_tradnl"/>
        </w:rPr>
        <w:t xml:space="preserve"> a través del procedimiento administrativo de aprobación de los Instrumentos de Ordenamiento territorial; </w:t>
      </w:r>
      <w:r w:rsidR="00DB31EF" w:rsidRPr="00666409">
        <w:rPr>
          <w:rFonts w:ascii="Arial" w:hAnsi="Arial" w:cs="Arial"/>
          <w:sz w:val="20"/>
          <w:szCs w:val="20"/>
        </w:rPr>
        <w:t>estos instrumentos, deben contar con una autorización previa que debe dictar el MVOTMA a través de</w:t>
      </w:r>
      <w:r w:rsidR="00FE5EFD" w:rsidRPr="00666409">
        <w:rPr>
          <w:rFonts w:ascii="Arial" w:hAnsi="Arial" w:cs="Arial"/>
          <w:sz w:val="20"/>
          <w:szCs w:val="20"/>
        </w:rPr>
        <w:t xml:space="preserve">: </w:t>
      </w:r>
      <w:r w:rsidR="00DB31EF" w:rsidRPr="00666409">
        <w:rPr>
          <w:rFonts w:ascii="Arial" w:hAnsi="Arial" w:cs="Arial"/>
          <w:sz w:val="20"/>
          <w:szCs w:val="20"/>
        </w:rPr>
        <w:t xml:space="preserve"> la </w:t>
      </w:r>
      <w:r w:rsidR="005F7DA5" w:rsidRPr="00666409">
        <w:rPr>
          <w:rFonts w:ascii="Arial" w:hAnsi="Arial" w:cs="Arial"/>
          <w:sz w:val="20"/>
          <w:szCs w:val="20"/>
        </w:rPr>
        <w:t>Dirección Nacional de Medio Ambiente (</w:t>
      </w:r>
      <w:r w:rsidR="00DB31EF" w:rsidRPr="00666409">
        <w:rPr>
          <w:rFonts w:ascii="Arial" w:hAnsi="Arial" w:cs="Arial"/>
          <w:sz w:val="20"/>
          <w:szCs w:val="20"/>
        </w:rPr>
        <w:t>DINAMA</w:t>
      </w:r>
      <w:r w:rsidR="005F7DA5" w:rsidRPr="00666409">
        <w:rPr>
          <w:rFonts w:ascii="Arial" w:hAnsi="Arial" w:cs="Arial"/>
          <w:sz w:val="20"/>
          <w:szCs w:val="20"/>
        </w:rPr>
        <w:t xml:space="preserve"> - </w:t>
      </w:r>
      <w:r w:rsidR="00DB31EF" w:rsidRPr="00666409">
        <w:rPr>
          <w:rFonts w:ascii="Arial" w:hAnsi="Arial" w:cs="Arial"/>
          <w:sz w:val="20"/>
          <w:szCs w:val="20"/>
        </w:rPr>
        <w:t>E</w:t>
      </w:r>
      <w:r w:rsidR="005F7DA5" w:rsidRPr="00666409">
        <w:rPr>
          <w:rFonts w:ascii="Arial" w:hAnsi="Arial" w:cs="Arial"/>
          <w:sz w:val="20"/>
          <w:szCs w:val="20"/>
        </w:rPr>
        <w:t>valuación Ambiental Estratégica</w:t>
      </w:r>
      <w:r w:rsidR="00430AD6" w:rsidRPr="00666409">
        <w:rPr>
          <w:rFonts w:ascii="Arial" w:hAnsi="Arial" w:cs="Arial"/>
          <w:sz w:val="20"/>
          <w:szCs w:val="20"/>
        </w:rPr>
        <w:t xml:space="preserve"> -EAE</w:t>
      </w:r>
      <w:r w:rsidR="00DB31EF" w:rsidRPr="00666409">
        <w:rPr>
          <w:rFonts w:ascii="Arial" w:hAnsi="Arial" w:cs="Arial"/>
          <w:sz w:val="20"/>
          <w:szCs w:val="20"/>
        </w:rPr>
        <w:t xml:space="preserve">), la </w:t>
      </w:r>
      <w:r w:rsidR="005F7DA5" w:rsidRPr="00666409">
        <w:rPr>
          <w:rFonts w:ascii="Arial" w:hAnsi="Arial" w:cs="Arial"/>
          <w:sz w:val="20"/>
          <w:szCs w:val="20"/>
        </w:rPr>
        <w:t>Dirección Nacional de Ordenamiento Territorial (</w:t>
      </w:r>
      <w:r w:rsidR="00DB31EF" w:rsidRPr="00666409">
        <w:rPr>
          <w:rFonts w:ascii="Arial" w:hAnsi="Arial" w:cs="Arial"/>
          <w:sz w:val="20"/>
          <w:szCs w:val="20"/>
        </w:rPr>
        <w:t xml:space="preserve">DINOT </w:t>
      </w:r>
      <w:r w:rsidR="005F7DA5" w:rsidRPr="00666409">
        <w:rPr>
          <w:rFonts w:ascii="Arial" w:hAnsi="Arial" w:cs="Arial"/>
          <w:sz w:val="20"/>
          <w:szCs w:val="20"/>
        </w:rPr>
        <w:t>-  Informe de C</w:t>
      </w:r>
      <w:r w:rsidR="00DB31EF" w:rsidRPr="00666409">
        <w:rPr>
          <w:rFonts w:ascii="Arial" w:hAnsi="Arial" w:cs="Arial"/>
          <w:sz w:val="20"/>
          <w:szCs w:val="20"/>
        </w:rPr>
        <w:t>orrespondencia) y la</w:t>
      </w:r>
      <w:r w:rsidR="005F7DA5" w:rsidRPr="00666409">
        <w:rPr>
          <w:rFonts w:ascii="Arial" w:hAnsi="Arial" w:cs="Arial"/>
          <w:sz w:val="20"/>
          <w:szCs w:val="20"/>
        </w:rPr>
        <w:t xml:space="preserve"> Dirección Nacional de Aguas</w:t>
      </w:r>
      <w:r w:rsidR="00DB31EF" w:rsidRPr="00666409">
        <w:rPr>
          <w:rFonts w:ascii="Arial" w:hAnsi="Arial" w:cs="Arial"/>
          <w:sz w:val="20"/>
          <w:szCs w:val="20"/>
        </w:rPr>
        <w:t xml:space="preserve"> </w:t>
      </w:r>
      <w:r w:rsidR="005F7DA5" w:rsidRPr="00666409">
        <w:rPr>
          <w:rFonts w:ascii="Arial" w:hAnsi="Arial" w:cs="Arial"/>
          <w:sz w:val="20"/>
          <w:szCs w:val="20"/>
        </w:rPr>
        <w:t>(</w:t>
      </w:r>
      <w:r w:rsidR="00DB31EF" w:rsidRPr="00666409">
        <w:rPr>
          <w:rFonts w:ascii="Arial" w:hAnsi="Arial" w:cs="Arial"/>
          <w:sz w:val="20"/>
          <w:szCs w:val="20"/>
        </w:rPr>
        <w:t xml:space="preserve">DINAGUA </w:t>
      </w:r>
      <w:r w:rsidR="005F7DA5" w:rsidRPr="00666409">
        <w:rPr>
          <w:rFonts w:ascii="Arial" w:hAnsi="Arial" w:cs="Arial"/>
          <w:sz w:val="20"/>
          <w:szCs w:val="20"/>
        </w:rPr>
        <w:t xml:space="preserve">- </w:t>
      </w:r>
      <w:r w:rsidR="00DB31EF" w:rsidRPr="00666409">
        <w:rPr>
          <w:rFonts w:ascii="Arial" w:hAnsi="Arial" w:cs="Arial"/>
          <w:sz w:val="20"/>
          <w:szCs w:val="20"/>
        </w:rPr>
        <w:t>aprobación del Plan en lo que refiere a saneamiento integral)</w:t>
      </w:r>
      <w:r w:rsidR="00DB31EF" w:rsidRPr="00666409">
        <w:rPr>
          <w:rStyle w:val="Refdenotaalpie"/>
          <w:rFonts w:ascii="Arial" w:hAnsi="Arial" w:cs="Arial"/>
          <w:sz w:val="20"/>
          <w:szCs w:val="20"/>
        </w:rPr>
        <w:footnoteReference w:id="27"/>
      </w:r>
      <w:r w:rsidR="00DB31EF" w:rsidRPr="00666409">
        <w:rPr>
          <w:rFonts w:ascii="Arial" w:hAnsi="Arial" w:cs="Arial"/>
          <w:sz w:val="20"/>
          <w:szCs w:val="20"/>
        </w:rPr>
        <w:t xml:space="preserve">. Del </w:t>
      </w:r>
      <w:r w:rsidR="00FE5EFD" w:rsidRPr="00666409">
        <w:rPr>
          <w:rFonts w:ascii="Arial" w:hAnsi="Arial" w:cs="Arial"/>
          <w:sz w:val="20"/>
          <w:szCs w:val="20"/>
        </w:rPr>
        <w:t xml:space="preserve">análisis de los </w:t>
      </w:r>
      <w:r w:rsidR="00DB31EF" w:rsidRPr="00666409">
        <w:rPr>
          <w:rFonts w:ascii="Arial" w:hAnsi="Arial" w:cs="Arial"/>
          <w:sz w:val="20"/>
          <w:szCs w:val="20"/>
        </w:rPr>
        <w:t xml:space="preserve"> artículos </w:t>
      </w:r>
      <w:r w:rsidR="00FE5EFD" w:rsidRPr="00666409">
        <w:rPr>
          <w:rFonts w:ascii="Arial" w:hAnsi="Arial" w:cs="Arial"/>
          <w:sz w:val="20"/>
          <w:szCs w:val="20"/>
        </w:rPr>
        <w:t xml:space="preserve">que imponen estas autorizaciones </w:t>
      </w:r>
      <w:r w:rsidR="00DB31EF" w:rsidRPr="00666409">
        <w:rPr>
          <w:rFonts w:ascii="Arial" w:hAnsi="Arial" w:cs="Arial"/>
          <w:sz w:val="20"/>
          <w:szCs w:val="20"/>
        </w:rPr>
        <w:t>emerge</w:t>
      </w:r>
      <w:r w:rsidR="00FE5EFD" w:rsidRPr="00666409">
        <w:rPr>
          <w:rFonts w:ascii="Arial" w:hAnsi="Arial" w:cs="Arial"/>
          <w:sz w:val="20"/>
          <w:szCs w:val="20"/>
        </w:rPr>
        <w:t>,</w:t>
      </w:r>
      <w:r w:rsidR="00DB31EF" w:rsidRPr="00666409">
        <w:rPr>
          <w:rFonts w:ascii="Arial" w:hAnsi="Arial" w:cs="Arial"/>
          <w:sz w:val="20"/>
          <w:szCs w:val="20"/>
        </w:rPr>
        <w:t xml:space="preserve"> sin dificultad</w:t>
      </w:r>
      <w:r w:rsidR="00FE5EFD" w:rsidRPr="00666409">
        <w:rPr>
          <w:rFonts w:ascii="Arial" w:hAnsi="Arial" w:cs="Arial"/>
          <w:sz w:val="20"/>
          <w:szCs w:val="20"/>
        </w:rPr>
        <w:t xml:space="preserve">, </w:t>
      </w:r>
      <w:r w:rsidR="00DB31EF" w:rsidRPr="00666409">
        <w:rPr>
          <w:rFonts w:ascii="Arial" w:hAnsi="Arial" w:cs="Arial"/>
          <w:sz w:val="20"/>
          <w:szCs w:val="20"/>
        </w:rPr>
        <w:t xml:space="preserve"> el carácter  preceptivo de esos informes previos: “</w:t>
      </w:r>
      <w:r w:rsidR="00DB31EF" w:rsidRPr="00666409">
        <w:rPr>
          <w:rFonts w:ascii="Arial" w:hAnsi="Arial" w:cs="Arial"/>
          <w:i/>
          <w:sz w:val="20"/>
          <w:szCs w:val="20"/>
        </w:rPr>
        <w:t>se deberá solicitar</w:t>
      </w:r>
      <w:r w:rsidR="00DB31EF" w:rsidRPr="00666409">
        <w:rPr>
          <w:rFonts w:ascii="Arial" w:hAnsi="Arial" w:cs="Arial"/>
          <w:sz w:val="20"/>
          <w:szCs w:val="20"/>
        </w:rPr>
        <w:t>” (art 25).</w:t>
      </w:r>
    </w:p>
    <w:p w14:paraId="56548819" w14:textId="77777777" w:rsidR="00DB31EF" w:rsidRPr="00A33FD7" w:rsidRDefault="00DB31EF" w:rsidP="0098368B">
      <w:pPr>
        <w:spacing w:after="120"/>
        <w:rPr>
          <w:rFonts w:ascii="Arial" w:hAnsi="Arial" w:cs="Arial"/>
          <w:sz w:val="20"/>
          <w:szCs w:val="20"/>
        </w:rPr>
      </w:pPr>
      <w:r w:rsidRPr="00A33FD7">
        <w:rPr>
          <w:rFonts w:ascii="Arial" w:hAnsi="Arial" w:cs="Arial"/>
          <w:sz w:val="20"/>
          <w:szCs w:val="20"/>
        </w:rPr>
        <w:t>El Art 47 de la LOTDS dice que: “…</w:t>
      </w:r>
      <w:r w:rsidRPr="00D50BCD">
        <w:rPr>
          <w:rFonts w:ascii="Arial" w:hAnsi="Arial" w:cs="Arial"/>
          <w:i/>
          <w:sz w:val="20"/>
          <w:szCs w:val="20"/>
        </w:rPr>
        <w:t>Los Instrumentos de Ordenamiento Territorial deberán contar con una Evaluación Ambiental Estratégica aprobada</w:t>
      </w:r>
      <w:r w:rsidRPr="00A33FD7">
        <w:rPr>
          <w:rFonts w:ascii="Arial" w:hAnsi="Arial" w:cs="Arial"/>
          <w:sz w:val="20"/>
          <w:szCs w:val="20"/>
        </w:rPr>
        <w:t>…”.</w:t>
      </w:r>
    </w:p>
    <w:p w14:paraId="29D1E431" w14:textId="784A93F0" w:rsidR="00DB31EF" w:rsidRPr="00586B71" w:rsidRDefault="00DB31EF" w:rsidP="0098368B">
      <w:pPr>
        <w:spacing w:after="120"/>
        <w:rPr>
          <w:rFonts w:ascii="Arial" w:hAnsi="Arial" w:cs="Arial"/>
          <w:sz w:val="20"/>
          <w:szCs w:val="20"/>
        </w:rPr>
      </w:pPr>
      <w:r w:rsidRPr="00A33FD7">
        <w:rPr>
          <w:rFonts w:ascii="Arial" w:hAnsi="Arial" w:cs="Arial"/>
          <w:sz w:val="20"/>
          <w:szCs w:val="20"/>
        </w:rPr>
        <w:t>El De</w:t>
      </w:r>
      <w:proofErr w:type="spellStart"/>
      <w:r w:rsidRPr="00A33FD7">
        <w:rPr>
          <w:rFonts w:ascii="Arial" w:hAnsi="Arial" w:cs="Arial"/>
          <w:sz w:val="20"/>
          <w:szCs w:val="20"/>
          <w:lang w:val="es-ES"/>
        </w:rPr>
        <w:t>creto</w:t>
      </w:r>
      <w:proofErr w:type="spellEnd"/>
      <w:r w:rsidRPr="00A33FD7">
        <w:rPr>
          <w:rFonts w:ascii="Arial" w:hAnsi="Arial" w:cs="Arial"/>
          <w:sz w:val="20"/>
          <w:szCs w:val="20"/>
          <w:lang w:val="es-ES"/>
        </w:rPr>
        <w:t xml:space="preserve"> Nº 221/009  reafirma que para obtener la </w:t>
      </w:r>
      <w:r w:rsidRPr="00D50BCD">
        <w:rPr>
          <w:rFonts w:ascii="Arial" w:hAnsi="Arial" w:cs="Arial"/>
          <w:i/>
          <w:sz w:val="20"/>
          <w:szCs w:val="20"/>
          <w:lang w:val="es-ES"/>
        </w:rPr>
        <w:t>“...</w:t>
      </w:r>
      <w:r w:rsidRPr="00D50BCD">
        <w:rPr>
          <w:rFonts w:ascii="Arial" w:hAnsi="Arial" w:cs="Arial"/>
          <w:i/>
          <w:sz w:val="20"/>
          <w:szCs w:val="20"/>
        </w:rPr>
        <w:t xml:space="preserve"> aprobación definitiva de un instrumento de ordenamiento territorial, deberá contarse con el pronunciamiento del Ministerio de Vivienda, Ordenamiento Territorial y Medio Ambiente sobre la evaluación ambiental estratégica del mismo</w:t>
      </w:r>
      <w:r w:rsidRPr="00A33FD7">
        <w:rPr>
          <w:rFonts w:ascii="Arial" w:hAnsi="Arial" w:cs="Arial"/>
          <w:sz w:val="20"/>
          <w:szCs w:val="20"/>
        </w:rPr>
        <w:t xml:space="preserve">”(art 8); luego se afirma: La resolución de aprobación del Ministerio: </w:t>
      </w:r>
      <w:r w:rsidRPr="00D50BCD">
        <w:rPr>
          <w:rFonts w:ascii="Arial" w:hAnsi="Arial" w:cs="Arial"/>
          <w:i/>
          <w:sz w:val="20"/>
          <w:szCs w:val="20"/>
        </w:rPr>
        <w:t>“… deberá ser tenida en cuenta para la preparación del documento final o proyecto definitivo de instrumento de ordenamiento territorial que será sometido a la aprobación definitiva que corresponda</w:t>
      </w:r>
      <w:r w:rsidRPr="00A33FD7">
        <w:rPr>
          <w:rFonts w:ascii="Arial" w:hAnsi="Arial" w:cs="Arial"/>
          <w:sz w:val="20"/>
          <w:szCs w:val="20"/>
        </w:rPr>
        <w:t>” (art.9).</w:t>
      </w:r>
      <w:r w:rsidR="00586B71">
        <w:rPr>
          <w:rFonts w:ascii="Arial" w:hAnsi="Arial" w:cs="Arial"/>
          <w:sz w:val="20"/>
          <w:szCs w:val="20"/>
        </w:rPr>
        <w:t xml:space="preserve"> </w:t>
      </w:r>
      <w:r w:rsidRPr="00A33FD7">
        <w:rPr>
          <w:rFonts w:ascii="Arial" w:hAnsi="Arial" w:cs="Arial"/>
          <w:sz w:val="20"/>
          <w:szCs w:val="20"/>
        </w:rPr>
        <w:t>De lo expuesto, especialmente en el texto del decreto reglamentario,  puede inferirse que la resolución de la EAE tiene efecto  vinculante para el procedimiento de aprobación de los Instrumentos de OT.</w:t>
      </w:r>
      <w:r w:rsidR="00CF4407" w:rsidRPr="00A33FD7">
        <w:rPr>
          <w:rFonts w:ascii="Arial" w:hAnsi="Arial" w:cs="Arial"/>
          <w:sz w:val="20"/>
          <w:szCs w:val="20"/>
        </w:rPr>
        <w:t xml:space="preserve"> Los demás informes  no tienen ese carácter, lo cual otorga a la DINAMA una mayor preeminencia institucional</w:t>
      </w:r>
      <w:r w:rsidR="00586B71">
        <w:rPr>
          <w:rFonts w:ascii="Arial" w:hAnsi="Arial" w:cs="Arial"/>
          <w:sz w:val="20"/>
          <w:szCs w:val="20"/>
        </w:rPr>
        <w:t>.</w:t>
      </w:r>
      <w:r w:rsidR="00CF4407" w:rsidRPr="00A33FD7">
        <w:rPr>
          <w:rFonts w:ascii="Arial" w:hAnsi="Arial" w:cs="Arial"/>
          <w:sz w:val="20"/>
          <w:szCs w:val="20"/>
        </w:rPr>
        <w:t xml:space="preserve"> </w:t>
      </w:r>
    </w:p>
    <w:p w14:paraId="07DEABF0" w14:textId="77777777" w:rsidR="00430AD6" w:rsidRDefault="00CF4407" w:rsidP="0098368B">
      <w:pPr>
        <w:spacing w:after="120"/>
        <w:rPr>
          <w:rFonts w:ascii="Arial" w:hAnsi="Arial" w:cs="Arial"/>
          <w:sz w:val="20"/>
          <w:szCs w:val="20"/>
          <w:lang w:val="es-ES_tradnl"/>
        </w:rPr>
      </w:pPr>
      <w:r>
        <w:rPr>
          <w:rFonts w:ascii="Arial" w:hAnsi="Arial" w:cs="Arial"/>
          <w:sz w:val="20"/>
          <w:szCs w:val="20"/>
          <w:lang w:val="es-ES_tradnl"/>
        </w:rPr>
        <w:lastRenderedPageBreak/>
        <w:t>E</w:t>
      </w:r>
      <w:r w:rsidR="00B475AE" w:rsidRPr="00B475AE">
        <w:rPr>
          <w:rFonts w:ascii="Arial" w:hAnsi="Arial" w:cs="Arial"/>
          <w:sz w:val="20"/>
          <w:szCs w:val="20"/>
          <w:lang w:val="es-ES_tradnl"/>
        </w:rPr>
        <w:t xml:space="preserve">stas </w:t>
      </w:r>
      <w:r>
        <w:rPr>
          <w:rFonts w:ascii="Arial" w:hAnsi="Arial" w:cs="Arial"/>
          <w:sz w:val="20"/>
          <w:szCs w:val="20"/>
          <w:lang w:val="es-ES_tradnl"/>
        </w:rPr>
        <w:t xml:space="preserve">nuevas imposiciones en el procedimiento de aprobación </w:t>
      </w:r>
      <w:r w:rsidR="00B475AE" w:rsidRPr="00B475AE">
        <w:rPr>
          <w:rFonts w:ascii="Arial" w:hAnsi="Arial" w:cs="Arial"/>
          <w:sz w:val="20"/>
          <w:szCs w:val="20"/>
          <w:lang w:val="es-ES_tradnl"/>
        </w:rPr>
        <w:t>son claras limitaciones al ejercicio de la autonomía  en la materia ordenamiento territorial y urbanismo que tradicionalmente ejercieron los GGDD.</w:t>
      </w:r>
    </w:p>
    <w:p w14:paraId="0F555509" w14:textId="31BB32D0" w:rsidR="00B475AE" w:rsidRPr="00666409" w:rsidRDefault="00430AD6" w:rsidP="0098368B">
      <w:pPr>
        <w:spacing w:after="120"/>
        <w:rPr>
          <w:rFonts w:ascii="Arial" w:hAnsi="Arial" w:cs="Arial"/>
          <w:sz w:val="20"/>
          <w:szCs w:val="20"/>
          <w:lang w:val="es-ES_tradnl"/>
        </w:rPr>
      </w:pPr>
      <w:r w:rsidRPr="00666409">
        <w:rPr>
          <w:rFonts w:ascii="Arial" w:hAnsi="Arial" w:cs="Arial"/>
          <w:sz w:val="20"/>
          <w:szCs w:val="20"/>
          <w:lang w:val="es-ES_tradnl"/>
        </w:rPr>
        <w:t xml:space="preserve">En definitiva, el momento de articulación entre la Autoridad Nacional y los GGDD ocurre en la tramitación obligatoria del EAE; no está prevista la hipótesis de </w:t>
      </w:r>
      <w:r w:rsidR="00B475AE" w:rsidRPr="00666409">
        <w:rPr>
          <w:rFonts w:ascii="Arial" w:hAnsi="Arial" w:cs="Arial"/>
          <w:sz w:val="20"/>
          <w:szCs w:val="20"/>
          <w:lang w:val="es-ES_tradnl"/>
        </w:rPr>
        <w:t xml:space="preserve"> </w:t>
      </w:r>
      <w:r w:rsidRPr="00666409">
        <w:rPr>
          <w:rFonts w:ascii="Arial" w:hAnsi="Arial" w:cs="Arial"/>
          <w:sz w:val="20"/>
          <w:szCs w:val="20"/>
          <w:lang w:val="es-ES_tradnl"/>
        </w:rPr>
        <w:t>que no se pueda obtener la autorización previa y el GGDD no quiera cambiar su plan.</w:t>
      </w:r>
    </w:p>
    <w:p w14:paraId="5B91D836" w14:textId="2FC94D3E" w:rsidR="002928A5" w:rsidRPr="009315F1" w:rsidRDefault="00586B71" w:rsidP="0098368B">
      <w:pPr>
        <w:spacing w:after="120"/>
        <w:rPr>
          <w:rFonts w:ascii="Arial" w:hAnsi="Arial" w:cs="Arial"/>
          <w:sz w:val="20"/>
          <w:szCs w:val="20"/>
        </w:rPr>
      </w:pPr>
      <w:r>
        <w:rPr>
          <w:rFonts w:ascii="Arial" w:hAnsi="Arial" w:cs="Arial"/>
          <w:sz w:val="20"/>
          <w:szCs w:val="20"/>
        </w:rPr>
        <w:t xml:space="preserve">A la luz de los diez años de aplicación del sistema,  podemos concluir en lo siguiente: </w:t>
      </w:r>
      <w:r w:rsidR="002928A5" w:rsidRPr="009315F1">
        <w:rPr>
          <w:rFonts w:ascii="Arial" w:hAnsi="Arial" w:cs="Arial"/>
          <w:sz w:val="20"/>
          <w:szCs w:val="20"/>
        </w:rPr>
        <w:t xml:space="preserve"> si bien la coordinación es muy invocada por el legislador como instrumento,  no   existe  una adecuada  respuesta para formalizarla y ejercerla;</w:t>
      </w:r>
      <w:r w:rsidR="00D14931">
        <w:rPr>
          <w:rFonts w:ascii="Arial" w:hAnsi="Arial" w:cs="Arial"/>
          <w:sz w:val="20"/>
          <w:szCs w:val="20"/>
        </w:rPr>
        <w:t xml:space="preserve"> cuando el gobierno nacional es de diferente signo p</w:t>
      </w:r>
      <w:r w:rsidR="008D17B6">
        <w:rPr>
          <w:rFonts w:ascii="Arial" w:hAnsi="Arial" w:cs="Arial"/>
          <w:sz w:val="20"/>
          <w:szCs w:val="20"/>
        </w:rPr>
        <w:t>olítico que el GGDD se hace más</w:t>
      </w:r>
      <w:r w:rsidR="00D14931">
        <w:rPr>
          <w:rFonts w:ascii="Arial" w:hAnsi="Arial" w:cs="Arial"/>
          <w:sz w:val="20"/>
          <w:szCs w:val="20"/>
        </w:rPr>
        <w:t xml:space="preserve"> difícil la articulación de las políticas de ordenamiento territorial; la LOTDS  contempla </w:t>
      </w:r>
      <w:r w:rsidR="00172A2F" w:rsidRPr="00172A2F">
        <w:rPr>
          <w:rFonts w:ascii="Arial" w:hAnsi="Arial" w:cs="Arial"/>
          <w:sz w:val="20"/>
          <w:szCs w:val="20"/>
        </w:rPr>
        <w:t>un ámbito administrativo de solución de controversias</w:t>
      </w:r>
      <w:r>
        <w:rPr>
          <w:rFonts w:ascii="Arial" w:hAnsi="Arial" w:cs="Arial"/>
          <w:sz w:val="20"/>
          <w:szCs w:val="20"/>
        </w:rPr>
        <w:t>,</w:t>
      </w:r>
      <w:r w:rsidR="00172A2F" w:rsidRPr="00172A2F">
        <w:rPr>
          <w:rFonts w:ascii="Arial" w:hAnsi="Arial" w:cs="Arial"/>
          <w:sz w:val="20"/>
          <w:szCs w:val="20"/>
        </w:rPr>
        <w:t xml:space="preserve"> entre las diferentes administraciones</w:t>
      </w:r>
      <w:r>
        <w:rPr>
          <w:rFonts w:ascii="Arial" w:hAnsi="Arial" w:cs="Arial"/>
          <w:sz w:val="20"/>
          <w:szCs w:val="20"/>
        </w:rPr>
        <w:t xml:space="preserve"> </w:t>
      </w:r>
      <w:r w:rsidR="00172A2F" w:rsidRPr="00172A2F">
        <w:rPr>
          <w:rFonts w:ascii="Arial" w:hAnsi="Arial" w:cs="Arial"/>
          <w:sz w:val="20"/>
          <w:szCs w:val="20"/>
        </w:rPr>
        <w:t xml:space="preserve"> sobre criterios de ordenamiento, a través de procesos de negociación o mediación, de forma voluntaria y de común acuerdo entre los actores públicos involucrados</w:t>
      </w:r>
      <w:r w:rsidR="001F1421" w:rsidRPr="001F1421">
        <w:rPr>
          <w:rFonts w:ascii="Arial" w:hAnsi="Arial" w:cs="Arial"/>
          <w:sz w:val="20"/>
          <w:szCs w:val="20"/>
        </w:rPr>
        <w:t xml:space="preserve">(art. 80 </w:t>
      </w:r>
      <w:r w:rsidR="001F1421">
        <w:rPr>
          <w:rFonts w:ascii="Arial" w:hAnsi="Arial" w:cs="Arial"/>
          <w:sz w:val="20"/>
          <w:szCs w:val="20"/>
        </w:rPr>
        <w:t>de la LOTDS)</w:t>
      </w:r>
      <w:r w:rsidR="00172A2F">
        <w:rPr>
          <w:rFonts w:ascii="Arial" w:hAnsi="Arial" w:cs="Arial"/>
          <w:sz w:val="20"/>
          <w:szCs w:val="20"/>
        </w:rPr>
        <w:t xml:space="preserve">; </w:t>
      </w:r>
      <w:r>
        <w:rPr>
          <w:rFonts w:ascii="Arial" w:hAnsi="Arial" w:cs="Arial"/>
          <w:sz w:val="20"/>
          <w:szCs w:val="20"/>
        </w:rPr>
        <w:t xml:space="preserve">en los hechos nunca se usó; </w:t>
      </w:r>
      <w:r w:rsidR="00172A2F">
        <w:rPr>
          <w:rFonts w:ascii="Arial" w:hAnsi="Arial" w:cs="Arial"/>
          <w:sz w:val="20"/>
          <w:szCs w:val="20"/>
        </w:rPr>
        <w:t>atento a sus características</w:t>
      </w:r>
      <w:r w:rsidR="00D14931">
        <w:rPr>
          <w:rFonts w:ascii="Arial" w:hAnsi="Arial" w:cs="Arial"/>
          <w:sz w:val="20"/>
          <w:szCs w:val="20"/>
        </w:rPr>
        <w:t xml:space="preserve"> (voluntario y por consenso)</w:t>
      </w:r>
      <w:r w:rsidR="00172A2F">
        <w:rPr>
          <w:rFonts w:ascii="Arial" w:hAnsi="Arial" w:cs="Arial"/>
          <w:sz w:val="20"/>
          <w:szCs w:val="20"/>
        </w:rPr>
        <w:t xml:space="preserve">, en caso de conflicto </w:t>
      </w:r>
      <w:r w:rsidR="00172A2F" w:rsidRPr="00172A2F">
        <w:t xml:space="preserve"> </w:t>
      </w:r>
      <w:r w:rsidR="00172A2F" w:rsidRPr="00172A2F">
        <w:rPr>
          <w:rFonts w:ascii="Arial" w:hAnsi="Arial" w:cs="Arial"/>
          <w:sz w:val="20"/>
          <w:szCs w:val="20"/>
        </w:rPr>
        <w:t>no resulta viable</w:t>
      </w:r>
      <w:r w:rsidR="001F1421">
        <w:rPr>
          <w:rFonts w:ascii="Arial" w:hAnsi="Arial" w:cs="Arial"/>
          <w:sz w:val="20"/>
          <w:szCs w:val="20"/>
        </w:rPr>
        <w:t>.</w:t>
      </w:r>
      <w:r w:rsidR="00172A2F" w:rsidRPr="00172A2F">
        <w:rPr>
          <w:rFonts w:ascii="Arial" w:hAnsi="Arial" w:cs="Arial"/>
          <w:sz w:val="20"/>
          <w:szCs w:val="20"/>
        </w:rPr>
        <w:t xml:space="preserve"> </w:t>
      </w:r>
    </w:p>
    <w:p w14:paraId="251DA54E" w14:textId="77777777" w:rsidR="009134B8" w:rsidRDefault="009134B8" w:rsidP="0098368B">
      <w:pPr>
        <w:spacing w:after="120"/>
        <w:outlineLvl w:val="0"/>
        <w:rPr>
          <w:rFonts w:ascii="Arial" w:hAnsi="Arial" w:cs="Arial"/>
          <w:b/>
          <w:sz w:val="20"/>
          <w:szCs w:val="20"/>
        </w:rPr>
      </w:pPr>
    </w:p>
    <w:p w14:paraId="2713806A" w14:textId="3DFF8B27" w:rsidR="00236923" w:rsidRDefault="002928A5" w:rsidP="0098368B">
      <w:pPr>
        <w:spacing w:after="120"/>
        <w:outlineLvl w:val="0"/>
        <w:rPr>
          <w:rFonts w:ascii="Arial" w:hAnsi="Arial" w:cs="Arial"/>
          <w:b/>
          <w:sz w:val="20"/>
          <w:szCs w:val="20"/>
        </w:rPr>
      </w:pPr>
      <w:r>
        <w:rPr>
          <w:rFonts w:ascii="Arial" w:hAnsi="Arial" w:cs="Arial"/>
          <w:b/>
          <w:sz w:val="20"/>
          <w:szCs w:val="20"/>
        </w:rPr>
        <w:t>5)</w:t>
      </w:r>
      <w:r w:rsidR="007B5E4A">
        <w:rPr>
          <w:rFonts w:ascii="Arial" w:hAnsi="Arial" w:cs="Arial"/>
          <w:b/>
          <w:sz w:val="20"/>
          <w:szCs w:val="20"/>
        </w:rPr>
        <w:t xml:space="preserve"> Trascendencia </w:t>
      </w:r>
      <w:r w:rsidR="00236923" w:rsidRPr="009315F1">
        <w:rPr>
          <w:rFonts w:ascii="Arial" w:hAnsi="Arial" w:cs="Arial"/>
          <w:b/>
          <w:sz w:val="20"/>
          <w:szCs w:val="20"/>
        </w:rPr>
        <w:t>del principio  de complementariedad</w:t>
      </w:r>
      <w:r w:rsidR="00236923">
        <w:rPr>
          <w:rFonts w:ascii="Arial" w:hAnsi="Arial" w:cs="Arial"/>
          <w:b/>
          <w:sz w:val="20"/>
          <w:szCs w:val="20"/>
        </w:rPr>
        <w:t xml:space="preserve"> en el ordenamiento territorial.</w:t>
      </w:r>
    </w:p>
    <w:p w14:paraId="37A2D544" w14:textId="2B8AA92C" w:rsidR="009134B8" w:rsidRPr="009315F1" w:rsidRDefault="009134B8" w:rsidP="0098368B">
      <w:pPr>
        <w:spacing w:after="120"/>
        <w:rPr>
          <w:rFonts w:ascii="Arial" w:hAnsi="Arial" w:cs="Arial"/>
          <w:sz w:val="20"/>
          <w:szCs w:val="20"/>
        </w:rPr>
      </w:pPr>
      <w:r w:rsidRPr="009315F1">
        <w:rPr>
          <w:rFonts w:ascii="Arial" w:hAnsi="Arial" w:cs="Arial"/>
          <w:sz w:val="20"/>
          <w:szCs w:val="20"/>
        </w:rPr>
        <w:t>El Uruguay,  como Estado unitario  no hay ninguna norma constitucional expresa  que refiere a la existencia de  leyes  básicas o de requisitos mínimos como ocurre en España (arts 149.1.23ª y 148.1.9ª C</w:t>
      </w:r>
      <w:r w:rsidR="00726F2B">
        <w:rPr>
          <w:rFonts w:ascii="Arial" w:hAnsi="Arial" w:cs="Arial"/>
          <w:sz w:val="20"/>
          <w:szCs w:val="20"/>
        </w:rPr>
        <w:t>onstitución Española</w:t>
      </w:r>
      <w:r w:rsidRPr="009315F1">
        <w:rPr>
          <w:rFonts w:ascii="Arial" w:hAnsi="Arial" w:cs="Arial"/>
          <w:sz w:val="20"/>
          <w:szCs w:val="20"/>
        </w:rPr>
        <w:t xml:space="preserve">) o en Argentina (art. 41 inc. 3º Constitución </w:t>
      </w:r>
      <w:r w:rsidR="00586B71" w:rsidRPr="009315F1">
        <w:rPr>
          <w:rFonts w:ascii="Arial" w:hAnsi="Arial" w:cs="Arial"/>
          <w:sz w:val="20"/>
          <w:szCs w:val="20"/>
        </w:rPr>
        <w:t>Argentina)</w:t>
      </w:r>
      <w:r w:rsidRPr="009315F1">
        <w:rPr>
          <w:rFonts w:ascii="Arial" w:hAnsi="Arial" w:cs="Arial"/>
          <w:sz w:val="20"/>
          <w:szCs w:val="20"/>
        </w:rPr>
        <w:t xml:space="preserve"> que obedecen a otra realidad institucional. </w:t>
      </w:r>
    </w:p>
    <w:p w14:paraId="3B1277E8" w14:textId="5325E412" w:rsidR="009134B8" w:rsidRDefault="009134B8" w:rsidP="0098368B">
      <w:pPr>
        <w:spacing w:after="120"/>
        <w:rPr>
          <w:rFonts w:ascii="Arial" w:hAnsi="Arial" w:cs="Arial"/>
          <w:sz w:val="20"/>
          <w:szCs w:val="20"/>
        </w:rPr>
      </w:pPr>
      <w:r w:rsidRPr="009315F1">
        <w:rPr>
          <w:rFonts w:ascii="Arial" w:hAnsi="Arial" w:cs="Arial"/>
          <w:sz w:val="20"/>
          <w:szCs w:val="20"/>
        </w:rPr>
        <w:t>Sin embarg</w:t>
      </w:r>
      <w:r w:rsidR="00726F2B">
        <w:rPr>
          <w:rFonts w:ascii="Arial" w:hAnsi="Arial" w:cs="Arial"/>
          <w:sz w:val="20"/>
          <w:szCs w:val="20"/>
        </w:rPr>
        <w:t>o, en base al art. 230 de la Constitución</w:t>
      </w:r>
      <w:r w:rsidRPr="009315F1">
        <w:rPr>
          <w:rFonts w:ascii="Arial" w:hAnsi="Arial" w:cs="Arial"/>
          <w:sz w:val="20"/>
          <w:szCs w:val="20"/>
        </w:rPr>
        <w:t>,  se han aprobado varias leyes que atribuyen al Poder Ejecutivo la potestad de “fijar”, “formular”, o “establecer” la política aplicable en diferentes  sectores de la actividad nacional y “controlar” su ejecución</w:t>
      </w:r>
      <w:r w:rsidRPr="009315F1">
        <w:rPr>
          <w:rStyle w:val="Refdenotaalpie"/>
          <w:rFonts w:ascii="Arial" w:hAnsi="Arial" w:cs="Arial"/>
          <w:sz w:val="20"/>
          <w:szCs w:val="20"/>
        </w:rPr>
        <w:footnoteReference w:id="28"/>
      </w:r>
      <w:r w:rsidRPr="009315F1">
        <w:rPr>
          <w:rFonts w:ascii="Arial" w:hAnsi="Arial" w:cs="Arial"/>
          <w:sz w:val="20"/>
          <w:szCs w:val="20"/>
        </w:rPr>
        <w:t xml:space="preserve">. </w:t>
      </w:r>
    </w:p>
    <w:p w14:paraId="35EEABCB" w14:textId="3C242301" w:rsidR="009134B8" w:rsidRPr="00666409" w:rsidRDefault="009134B8" w:rsidP="0098368B">
      <w:pPr>
        <w:spacing w:after="120"/>
        <w:outlineLvl w:val="0"/>
        <w:rPr>
          <w:rFonts w:ascii="Arial" w:hAnsi="Arial" w:cs="Arial"/>
          <w:sz w:val="20"/>
          <w:szCs w:val="20"/>
        </w:rPr>
      </w:pPr>
      <w:r w:rsidRPr="009134B8">
        <w:rPr>
          <w:rFonts w:ascii="Arial" w:hAnsi="Arial" w:cs="Arial"/>
          <w:sz w:val="20"/>
          <w:szCs w:val="20"/>
        </w:rPr>
        <w:t>Entonces, la  ley nacional está facultada para regular en forma básica o con contenidos mínimos las materias que comparte con los GGDD, dejando en el campo de los legisladores subnacionales la tarea de complementar  y precisar  aquellos aspectos que le interesan especialmente;   pero, el legislados subnacional siempre debe actuar  dentro del encuadre que le determina  la ley nacional.</w:t>
      </w:r>
      <w:r w:rsidR="00CC0385">
        <w:rPr>
          <w:rFonts w:ascii="Arial" w:hAnsi="Arial" w:cs="Arial"/>
          <w:sz w:val="20"/>
          <w:szCs w:val="20"/>
        </w:rPr>
        <w:t xml:space="preserve"> </w:t>
      </w:r>
      <w:r w:rsidR="00CC0385" w:rsidRPr="00666409">
        <w:rPr>
          <w:rFonts w:ascii="Arial" w:hAnsi="Arial" w:cs="Arial"/>
          <w:sz w:val="20"/>
          <w:szCs w:val="20"/>
        </w:rPr>
        <w:t xml:space="preserve"> Aquí</w:t>
      </w:r>
      <w:r w:rsidR="004767BC" w:rsidRPr="00666409">
        <w:rPr>
          <w:rFonts w:ascii="Arial" w:hAnsi="Arial" w:cs="Arial"/>
          <w:sz w:val="20"/>
          <w:szCs w:val="20"/>
        </w:rPr>
        <w:t xml:space="preserve"> es donde ingresa la</w:t>
      </w:r>
      <w:r w:rsidR="00CC0385" w:rsidRPr="00666409">
        <w:rPr>
          <w:rFonts w:ascii="Arial" w:hAnsi="Arial" w:cs="Arial"/>
          <w:sz w:val="20"/>
          <w:szCs w:val="20"/>
        </w:rPr>
        <w:t xml:space="preserve"> complementariedad como eje central de la articulación de las competencias compartidas sobre un mismo territorio.  </w:t>
      </w:r>
    </w:p>
    <w:p w14:paraId="71D4F210" w14:textId="23369B97" w:rsidR="002928A5" w:rsidRPr="009315F1" w:rsidRDefault="002928A5" w:rsidP="0098368B">
      <w:pPr>
        <w:spacing w:after="120"/>
        <w:rPr>
          <w:rFonts w:ascii="Arial" w:hAnsi="Arial" w:cs="Arial"/>
          <w:sz w:val="20"/>
          <w:szCs w:val="20"/>
        </w:rPr>
      </w:pPr>
      <w:r w:rsidRPr="00666409">
        <w:rPr>
          <w:rFonts w:ascii="Arial" w:hAnsi="Arial" w:cs="Arial"/>
          <w:sz w:val="20"/>
          <w:szCs w:val="20"/>
        </w:rPr>
        <w:t>Este modelo  de distribuci</w:t>
      </w:r>
      <w:r w:rsidRPr="009315F1">
        <w:rPr>
          <w:rFonts w:ascii="Arial" w:hAnsi="Arial" w:cs="Arial"/>
          <w:sz w:val="20"/>
          <w:szCs w:val="20"/>
        </w:rPr>
        <w:t xml:space="preserve">ón de competencias legislativas  es un tema medular en la identificación del eventual conflicto de competencias: determinar el contenido exacto de una ley nacional con  lo “básico”, o la forma en que una ley nacional puede expresar los “mínimos”, no es una tarea fácil. Tampoco es fácil  establecer  el alcance de las facultades complementarias que puede ejercer el legislador de un gobierno subnacional </w:t>
      </w:r>
      <w:r w:rsidR="00FF2DA7">
        <w:rPr>
          <w:rFonts w:ascii="Arial" w:hAnsi="Arial" w:cs="Arial"/>
          <w:sz w:val="20"/>
          <w:szCs w:val="20"/>
        </w:rPr>
        <w:t xml:space="preserve">(edil) </w:t>
      </w:r>
      <w:r w:rsidRPr="009315F1">
        <w:rPr>
          <w:rFonts w:ascii="Arial" w:hAnsi="Arial" w:cs="Arial"/>
          <w:sz w:val="20"/>
          <w:szCs w:val="20"/>
        </w:rPr>
        <w:t xml:space="preserve">cuando </w:t>
      </w:r>
      <w:r w:rsidR="00F50098">
        <w:rPr>
          <w:rFonts w:ascii="Arial" w:hAnsi="Arial" w:cs="Arial"/>
          <w:sz w:val="20"/>
          <w:szCs w:val="20"/>
        </w:rPr>
        <w:t xml:space="preserve">realiza su tarea de implementar </w:t>
      </w:r>
      <w:r w:rsidRPr="009315F1">
        <w:rPr>
          <w:rFonts w:ascii="Arial" w:hAnsi="Arial" w:cs="Arial"/>
          <w:sz w:val="20"/>
          <w:szCs w:val="20"/>
        </w:rPr>
        <w:t xml:space="preserve"> esas leyes básicas o de requisitos mínimos.</w:t>
      </w:r>
    </w:p>
    <w:p w14:paraId="11574DEC" w14:textId="77777777" w:rsidR="002928A5" w:rsidRPr="009315F1" w:rsidRDefault="002928A5" w:rsidP="0098368B">
      <w:pPr>
        <w:spacing w:after="120"/>
        <w:rPr>
          <w:rFonts w:ascii="Arial" w:hAnsi="Arial" w:cs="Arial"/>
          <w:sz w:val="20"/>
          <w:szCs w:val="20"/>
        </w:rPr>
      </w:pPr>
      <w:r w:rsidRPr="009315F1">
        <w:rPr>
          <w:rFonts w:ascii="Arial" w:hAnsi="Arial" w:cs="Arial"/>
          <w:sz w:val="20"/>
          <w:szCs w:val="20"/>
        </w:rPr>
        <w:t>En definitiva, estas imprecisiones  sumadas  a la capacidad de legislar, a nivel subnacional, sobre la misma materia es una evidente fuente de conflicto que muchas veces termina judicializándose</w:t>
      </w:r>
      <w:r w:rsidRPr="009315F1">
        <w:rPr>
          <w:rStyle w:val="Refdenotaalpie"/>
          <w:rFonts w:ascii="Arial" w:hAnsi="Arial" w:cs="Arial"/>
          <w:sz w:val="20"/>
          <w:szCs w:val="20"/>
        </w:rPr>
        <w:footnoteReference w:id="29"/>
      </w:r>
      <w:r w:rsidRPr="009315F1">
        <w:rPr>
          <w:rFonts w:ascii="Arial" w:hAnsi="Arial" w:cs="Arial"/>
          <w:sz w:val="20"/>
          <w:szCs w:val="20"/>
        </w:rPr>
        <w:t>.</w:t>
      </w:r>
    </w:p>
    <w:p w14:paraId="38F865AB" w14:textId="449C8276" w:rsidR="009134B8" w:rsidRPr="00666409" w:rsidRDefault="006E6688" w:rsidP="0098368B">
      <w:pPr>
        <w:pStyle w:val="Contenidodelatabla"/>
        <w:jc w:val="both"/>
        <w:rPr>
          <w:rFonts w:cs="Arial"/>
          <w:color w:val="auto"/>
        </w:rPr>
      </w:pPr>
      <w:r w:rsidRPr="00666409">
        <w:rPr>
          <w:rFonts w:cs="Arial"/>
          <w:color w:val="auto"/>
        </w:rPr>
        <w:t>En el año 2017 se aprobó l</w:t>
      </w:r>
      <w:r w:rsidR="009134B8" w:rsidRPr="00666409">
        <w:rPr>
          <w:rFonts w:cs="Arial"/>
          <w:color w:val="auto"/>
        </w:rPr>
        <w:t xml:space="preserve">a </w:t>
      </w:r>
      <w:r w:rsidRPr="00666409">
        <w:rPr>
          <w:rFonts w:cs="Arial"/>
          <w:color w:val="auto"/>
        </w:rPr>
        <w:t xml:space="preserve">primera </w:t>
      </w:r>
      <w:r w:rsidR="009134B8" w:rsidRPr="00666409">
        <w:rPr>
          <w:rFonts w:cs="Arial"/>
          <w:color w:val="auto"/>
        </w:rPr>
        <w:t xml:space="preserve"> Directriz </w:t>
      </w:r>
      <w:r w:rsidR="00586B71" w:rsidRPr="00666409">
        <w:rPr>
          <w:rFonts w:cs="Arial"/>
          <w:color w:val="auto"/>
        </w:rPr>
        <w:t>Nacional:</w:t>
      </w:r>
      <w:r w:rsidRPr="00666409">
        <w:rPr>
          <w:rFonts w:cs="Arial"/>
          <w:color w:val="auto"/>
        </w:rPr>
        <w:t xml:space="preserve"> Ley Nº </w:t>
      </w:r>
      <w:r w:rsidR="00726F2B" w:rsidRPr="00666409">
        <w:rPr>
          <w:rFonts w:cs="Arial"/>
          <w:color w:val="auto"/>
        </w:rPr>
        <w:t>19 525 de</w:t>
      </w:r>
      <w:r w:rsidR="006C0653" w:rsidRPr="00666409">
        <w:rPr>
          <w:rFonts w:cs="Arial"/>
          <w:color w:val="auto"/>
        </w:rPr>
        <w:t xml:space="preserve"> 19/08/2017; en ella se establece las bases y principales objetivos estratégicos nacionales del ordenamiento territorial, que en el futuro deberán respetar los GGDD</w:t>
      </w:r>
      <w:r w:rsidR="00F50098" w:rsidRPr="00666409">
        <w:rPr>
          <w:rFonts w:cs="Arial"/>
          <w:color w:val="auto"/>
        </w:rPr>
        <w:t>,</w:t>
      </w:r>
      <w:r w:rsidR="004767BC" w:rsidRPr="00666409">
        <w:rPr>
          <w:rFonts w:cs="Arial"/>
          <w:color w:val="auto"/>
        </w:rPr>
        <w:t xml:space="preserve"> al elaborar </w:t>
      </w:r>
      <w:r w:rsidR="006C0653" w:rsidRPr="00666409">
        <w:rPr>
          <w:rFonts w:cs="Arial"/>
          <w:color w:val="auto"/>
        </w:rPr>
        <w:t xml:space="preserve"> sus </w:t>
      </w:r>
      <w:r w:rsidR="004767BC" w:rsidRPr="00666409">
        <w:rPr>
          <w:rFonts w:cs="Arial"/>
          <w:color w:val="auto"/>
        </w:rPr>
        <w:t xml:space="preserve">propias </w:t>
      </w:r>
      <w:r w:rsidR="006C0653" w:rsidRPr="00666409">
        <w:rPr>
          <w:rFonts w:cs="Arial"/>
          <w:color w:val="auto"/>
        </w:rPr>
        <w:t xml:space="preserve">normas en la materia. </w:t>
      </w:r>
    </w:p>
    <w:p w14:paraId="130352FB" w14:textId="20868E5D" w:rsidR="00236923" w:rsidRDefault="00236923" w:rsidP="0098368B">
      <w:pPr>
        <w:spacing w:after="120"/>
        <w:rPr>
          <w:rFonts w:ascii="Arial" w:hAnsi="Arial" w:cs="Arial"/>
          <w:sz w:val="20"/>
          <w:szCs w:val="20"/>
        </w:rPr>
      </w:pPr>
      <w:r>
        <w:rPr>
          <w:rFonts w:ascii="Arial" w:hAnsi="Arial" w:cs="Arial"/>
          <w:sz w:val="20"/>
          <w:szCs w:val="20"/>
        </w:rPr>
        <w:t>Por su parte l</w:t>
      </w:r>
      <w:r w:rsidRPr="009315F1">
        <w:rPr>
          <w:rFonts w:ascii="Arial" w:hAnsi="Arial" w:cs="Arial"/>
          <w:sz w:val="20"/>
          <w:szCs w:val="20"/>
        </w:rPr>
        <w:t xml:space="preserve">os Gobiernos Departamentales en Uruguay tienen la facultad de legislar en las materias que corresponden a su competencia;  estas leyes, en sentido material,  tienen efectos en su ámbito territorial; para distinguirlas de las leyes nacionales se las identifica como </w:t>
      </w:r>
      <w:r w:rsidRPr="009315F1">
        <w:rPr>
          <w:rFonts w:ascii="Arial" w:hAnsi="Arial" w:cs="Arial"/>
          <w:sz w:val="20"/>
          <w:szCs w:val="20"/>
        </w:rPr>
        <w:lastRenderedPageBreak/>
        <w:t>Decretos Departamentales, pero es unánime – tanto en doctrina como en jurisprudencia- la consideración de que tienen la naturaleza jurídica de leyes</w:t>
      </w:r>
      <w:r w:rsidR="008D17B6">
        <w:rPr>
          <w:rStyle w:val="Refdenotaalpie"/>
          <w:rFonts w:ascii="Arial" w:hAnsi="Arial"/>
          <w:sz w:val="20"/>
          <w:szCs w:val="20"/>
        </w:rPr>
        <w:footnoteReference w:id="30"/>
      </w:r>
      <w:r w:rsidRPr="009315F1">
        <w:rPr>
          <w:rFonts w:ascii="Arial" w:hAnsi="Arial" w:cs="Arial"/>
          <w:sz w:val="20"/>
          <w:szCs w:val="20"/>
        </w:rPr>
        <w:t xml:space="preserve">.   </w:t>
      </w:r>
    </w:p>
    <w:p w14:paraId="7B93ACCE" w14:textId="7B7EE049" w:rsidR="00F50098" w:rsidRPr="00666409" w:rsidRDefault="00F50098" w:rsidP="0098368B">
      <w:pPr>
        <w:spacing w:after="120"/>
        <w:rPr>
          <w:rFonts w:ascii="Arial" w:hAnsi="Arial" w:cs="Arial"/>
          <w:sz w:val="20"/>
          <w:szCs w:val="20"/>
        </w:rPr>
      </w:pPr>
      <w:r w:rsidRPr="00666409">
        <w:rPr>
          <w:rFonts w:ascii="Arial" w:hAnsi="Arial" w:cs="Arial"/>
          <w:sz w:val="20"/>
          <w:szCs w:val="20"/>
        </w:rPr>
        <w:t>En el ordenamiento j</w:t>
      </w:r>
      <w:r w:rsidR="00920640" w:rsidRPr="00666409">
        <w:rPr>
          <w:rFonts w:ascii="Arial" w:hAnsi="Arial" w:cs="Arial"/>
          <w:sz w:val="20"/>
          <w:szCs w:val="20"/>
        </w:rPr>
        <w:t xml:space="preserve">urídico de Uruguay para analizar </w:t>
      </w:r>
      <w:r w:rsidRPr="00666409">
        <w:rPr>
          <w:rFonts w:ascii="Arial" w:hAnsi="Arial" w:cs="Arial"/>
          <w:sz w:val="20"/>
          <w:szCs w:val="20"/>
        </w:rPr>
        <w:t xml:space="preserve"> la eventual contradicción entre la norma nacional y la departamental  encontr</w:t>
      </w:r>
      <w:r w:rsidR="00920640" w:rsidRPr="00666409">
        <w:rPr>
          <w:rFonts w:ascii="Arial" w:hAnsi="Arial" w:cs="Arial"/>
          <w:sz w:val="20"/>
          <w:szCs w:val="20"/>
        </w:rPr>
        <w:t>amos  un artículo  específico</w:t>
      </w:r>
      <w:r w:rsidRPr="00666409">
        <w:rPr>
          <w:rFonts w:ascii="Arial" w:hAnsi="Arial" w:cs="Arial"/>
          <w:sz w:val="20"/>
          <w:szCs w:val="20"/>
        </w:rPr>
        <w:t xml:space="preserve"> y </w:t>
      </w:r>
      <w:r w:rsidR="00920640" w:rsidRPr="00666409">
        <w:rPr>
          <w:rFonts w:ascii="Arial" w:hAnsi="Arial" w:cs="Arial"/>
          <w:sz w:val="20"/>
          <w:szCs w:val="20"/>
        </w:rPr>
        <w:t>la aplicación d</w:t>
      </w:r>
      <w:r w:rsidRPr="00666409">
        <w:rPr>
          <w:rFonts w:ascii="Arial" w:hAnsi="Arial" w:cs="Arial"/>
          <w:sz w:val="20"/>
          <w:szCs w:val="20"/>
        </w:rPr>
        <w:t xml:space="preserve">el </w:t>
      </w:r>
      <w:r w:rsidR="00744D14" w:rsidRPr="00666409">
        <w:rPr>
          <w:rFonts w:ascii="Arial" w:hAnsi="Arial" w:cs="Arial"/>
          <w:sz w:val="20"/>
          <w:szCs w:val="20"/>
        </w:rPr>
        <w:t>principio de complementariedad.</w:t>
      </w:r>
    </w:p>
    <w:p w14:paraId="02C05F17" w14:textId="3A972FA6" w:rsidR="00236923" w:rsidRPr="005249F4" w:rsidRDefault="00F50098" w:rsidP="0098368B">
      <w:pPr>
        <w:spacing w:after="120"/>
        <w:rPr>
          <w:rFonts w:ascii="Arial" w:hAnsi="Arial" w:cs="Arial"/>
          <w:i/>
          <w:sz w:val="20"/>
          <w:szCs w:val="20"/>
        </w:rPr>
      </w:pPr>
      <w:r>
        <w:rPr>
          <w:rFonts w:ascii="Arial" w:hAnsi="Arial" w:cs="Arial"/>
          <w:sz w:val="20"/>
          <w:szCs w:val="20"/>
        </w:rPr>
        <w:t xml:space="preserve">La norma específica es </w:t>
      </w:r>
      <w:r w:rsidR="00236923" w:rsidRPr="009315F1">
        <w:rPr>
          <w:rFonts w:ascii="Arial" w:hAnsi="Arial" w:cs="Arial"/>
          <w:sz w:val="20"/>
          <w:szCs w:val="20"/>
        </w:rPr>
        <w:t>el art. 10 de la Ley Nº 17 283</w:t>
      </w:r>
      <w:r w:rsidR="00586B71">
        <w:rPr>
          <w:rStyle w:val="Refdenotaalpie"/>
          <w:rFonts w:ascii="Arial" w:hAnsi="Arial"/>
          <w:sz w:val="20"/>
          <w:szCs w:val="20"/>
        </w:rPr>
        <w:footnoteReference w:id="31"/>
      </w:r>
      <w:r w:rsidR="00236923" w:rsidRPr="009315F1">
        <w:rPr>
          <w:rFonts w:ascii="Arial" w:hAnsi="Arial" w:cs="Arial"/>
          <w:sz w:val="20"/>
          <w:szCs w:val="20"/>
        </w:rPr>
        <w:t xml:space="preserve">, que expresa: </w:t>
      </w:r>
      <w:r w:rsidR="00236923" w:rsidRPr="005249F4">
        <w:rPr>
          <w:rFonts w:ascii="Arial" w:hAnsi="Arial" w:cs="Arial"/>
          <w:i/>
          <w:sz w:val="20"/>
          <w:szCs w:val="20"/>
        </w:rPr>
        <w:t>“Ninguna persona podrá desconocer las exigencias derivadas de normas nacionales o departamentales de protección y/o conservación ambiental, de igual jerarquía, dictadas en el marco de sus respectivas competencias, al amparo de normas menos rigurosas de los ámbitos departamentales o nacional, respectivamente”.</w:t>
      </w:r>
    </w:p>
    <w:p w14:paraId="290C9B59" w14:textId="77777777" w:rsidR="00236923" w:rsidRPr="009315F1" w:rsidRDefault="00236923" w:rsidP="0098368B">
      <w:pPr>
        <w:spacing w:after="120"/>
        <w:rPr>
          <w:rFonts w:ascii="Arial" w:hAnsi="Arial" w:cs="Arial"/>
          <w:sz w:val="20"/>
          <w:szCs w:val="20"/>
        </w:rPr>
      </w:pPr>
      <w:r w:rsidRPr="009315F1">
        <w:rPr>
          <w:rFonts w:ascii="Arial" w:hAnsi="Arial" w:cs="Arial"/>
          <w:sz w:val="20"/>
          <w:szCs w:val="20"/>
        </w:rPr>
        <w:t xml:space="preserve">De esta norma puede inferirse que, en materia ambiental, existe un criterio específico para resolver situaciones de concurrencia de competencias, a saber: </w:t>
      </w:r>
    </w:p>
    <w:p w14:paraId="63B067D4" w14:textId="77777777" w:rsidR="00236923" w:rsidRPr="009315F1" w:rsidRDefault="00236923" w:rsidP="0098368B">
      <w:pPr>
        <w:spacing w:after="120"/>
        <w:rPr>
          <w:rFonts w:ascii="Arial" w:hAnsi="Arial" w:cs="Arial"/>
          <w:sz w:val="20"/>
          <w:szCs w:val="20"/>
        </w:rPr>
      </w:pPr>
      <w:r w:rsidRPr="009315F1">
        <w:rPr>
          <w:rFonts w:ascii="Arial" w:hAnsi="Arial" w:cs="Arial"/>
          <w:sz w:val="20"/>
          <w:szCs w:val="20"/>
        </w:rPr>
        <w:t xml:space="preserve">a) Las normas nacionales y las departamentales que tengan por objeto la protección ambiental tienen la misma jerarquía, con la diferencia de que: las primeras,  se aplican en todo el territorio nacional,  y las segundas,  solo  en el departamento donde fueron aprobadas.   </w:t>
      </w:r>
    </w:p>
    <w:p w14:paraId="018C0DF1" w14:textId="77777777" w:rsidR="00236923" w:rsidRPr="009315F1" w:rsidRDefault="00236923" w:rsidP="0098368B">
      <w:pPr>
        <w:spacing w:after="120"/>
        <w:rPr>
          <w:rFonts w:ascii="Arial" w:hAnsi="Arial" w:cs="Arial"/>
          <w:sz w:val="20"/>
          <w:szCs w:val="20"/>
        </w:rPr>
      </w:pPr>
      <w:r w:rsidRPr="009315F1">
        <w:rPr>
          <w:rFonts w:ascii="Arial" w:hAnsi="Arial" w:cs="Arial"/>
          <w:sz w:val="20"/>
          <w:szCs w:val="20"/>
        </w:rPr>
        <w:t xml:space="preserve">b) En el caso de que, una u otra,  tengan disposiciones que sean más protectoras del bien jurídico tutelado, sin considerar su origen, se aplica la más rigurosa. </w:t>
      </w:r>
    </w:p>
    <w:p w14:paraId="74FF9124" w14:textId="45CC31FA" w:rsidR="00236923" w:rsidRPr="009315F1" w:rsidRDefault="00F957BA" w:rsidP="0098368B">
      <w:pPr>
        <w:spacing w:after="120"/>
        <w:rPr>
          <w:rFonts w:ascii="Arial" w:hAnsi="Arial" w:cs="Arial"/>
          <w:sz w:val="20"/>
          <w:szCs w:val="20"/>
        </w:rPr>
      </w:pPr>
      <w:r>
        <w:rPr>
          <w:rFonts w:ascii="Arial" w:hAnsi="Arial" w:cs="Arial"/>
          <w:sz w:val="20"/>
          <w:szCs w:val="20"/>
        </w:rPr>
        <w:t xml:space="preserve">El resto de las situaciones hay que analizarlas en base a la aplicación del </w:t>
      </w:r>
      <w:r w:rsidRPr="00F957BA">
        <w:rPr>
          <w:rFonts w:ascii="Arial" w:hAnsi="Arial" w:cs="Arial"/>
          <w:sz w:val="20"/>
          <w:szCs w:val="20"/>
        </w:rPr>
        <w:t>principio de complementariedad</w:t>
      </w:r>
      <w:r w:rsidR="00236923" w:rsidRPr="009315F1">
        <w:rPr>
          <w:rStyle w:val="Refdenotaalpie"/>
          <w:rFonts w:ascii="Arial" w:hAnsi="Arial" w:cs="Arial"/>
          <w:sz w:val="20"/>
          <w:szCs w:val="20"/>
        </w:rPr>
        <w:footnoteReference w:id="32"/>
      </w:r>
      <w:r w:rsidR="00236923" w:rsidRPr="009315F1">
        <w:rPr>
          <w:rFonts w:ascii="Arial" w:hAnsi="Arial" w:cs="Arial"/>
          <w:sz w:val="20"/>
          <w:szCs w:val="20"/>
        </w:rPr>
        <w:t xml:space="preserve">. </w:t>
      </w:r>
    </w:p>
    <w:p w14:paraId="0B7013EF" w14:textId="104D0C32" w:rsidR="00236923" w:rsidRPr="009315F1" w:rsidRDefault="00236923" w:rsidP="0098368B">
      <w:pPr>
        <w:spacing w:after="120"/>
        <w:rPr>
          <w:rFonts w:ascii="Arial" w:hAnsi="Arial" w:cs="Arial"/>
          <w:sz w:val="20"/>
          <w:szCs w:val="20"/>
        </w:rPr>
      </w:pPr>
      <w:r w:rsidRPr="009315F1">
        <w:rPr>
          <w:rFonts w:ascii="Arial" w:hAnsi="Arial" w:cs="Arial"/>
          <w:sz w:val="20"/>
          <w:szCs w:val="20"/>
        </w:rPr>
        <w:t xml:space="preserve"> En este mismo sentido se ha pronunciado el Tribunal de lo Contencioso Administrativo</w:t>
      </w:r>
      <w:r w:rsidR="00920640">
        <w:rPr>
          <w:rFonts w:ascii="Arial" w:hAnsi="Arial" w:cs="Arial"/>
          <w:sz w:val="20"/>
          <w:szCs w:val="20"/>
        </w:rPr>
        <w:t xml:space="preserve"> de Uruguay</w:t>
      </w:r>
      <w:r w:rsidRPr="009315F1">
        <w:rPr>
          <w:rFonts w:ascii="Arial" w:hAnsi="Arial" w:cs="Arial"/>
          <w:sz w:val="20"/>
          <w:szCs w:val="20"/>
        </w:rPr>
        <w:t>, en sentencia Nº 547 de 2 de agosto de 2006, en una acción de nulidad contra una resolución de la Intendencia de Montevideo, expresando que</w:t>
      </w:r>
      <w:r w:rsidR="00920640">
        <w:rPr>
          <w:rFonts w:ascii="Arial" w:hAnsi="Arial" w:cs="Arial"/>
          <w:sz w:val="20"/>
          <w:szCs w:val="20"/>
        </w:rPr>
        <w:t>:</w:t>
      </w:r>
      <w:r w:rsidRPr="009315F1">
        <w:rPr>
          <w:rFonts w:ascii="Arial" w:hAnsi="Arial" w:cs="Arial"/>
          <w:sz w:val="20"/>
          <w:szCs w:val="20"/>
        </w:rPr>
        <w:t xml:space="preserve"> "esta Corporación es de la opinión que se asiste a una situación de competencia concurrente, en la cual las personas quedan simultáneamente sujetas a ambos órdenes de disposiciones jurídicas, o sea que se debe cumplir tanto con las exigencias que el Estado central fije dentro de su competencia, pero también con aquellas que dentro de su ámbito competencial determine el Gobierno Departamental. Ello, porque como se ha señalado por Cassinelli Muñoz (citado por Diego Silva Forné en: "Gobiernos Departamentales y Policía de la Edificación" La Justicia Uruguaya T. 121 D): "la relación entre actos legislativos (ley y decreto departamental) no es de subordinación sino de distribución por materia, y " …en las zonas de competencia concurrente las personas quedan sujetas simultáneamente a ambos órdenes de disposiciones jurídicas".</w:t>
      </w:r>
    </w:p>
    <w:p w14:paraId="65B96E98" w14:textId="77777777" w:rsidR="00236923" w:rsidRPr="009315F1" w:rsidRDefault="00236923" w:rsidP="0098368B">
      <w:pPr>
        <w:spacing w:after="120"/>
        <w:rPr>
          <w:rFonts w:ascii="Arial" w:hAnsi="Arial" w:cs="Arial"/>
          <w:sz w:val="20"/>
          <w:szCs w:val="20"/>
        </w:rPr>
      </w:pPr>
      <w:r w:rsidRPr="009315F1">
        <w:rPr>
          <w:rFonts w:ascii="Arial" w:hAnsi="Arial" w:cs="Arial"/>
          <w:sz w:val="20"/>
          <w:szCs w:val="20"/>
        </w:rPr>
        <w:t>Continúa la sentencia diciendo que: "Reafirma este último concepto, la circunstancia de que en varios de los artículos de la propia "Ley General de Protección al Medio Ambiente" (Nº 17.283, de 28 de noviembre de 2000) se pueda extraer el reconocimiento de competencia en esta materia tanto para el Estado Central como a los Gobiernos Departamentales; pudiéndose citar a vía de ejemplo la normativa contenida en los artículos 3º, 4º, 5º, 7º lit. A, 10, etc. Justamente, el literal A) del artículo 7º establece que constituyen instrumentos de gestión ambiental, no sólo la presente ley, sino también las demás normas legales y reglamentarias, las normas departamentales… de protección del ambiente, etc. Y el art. 10 de la Ley citada…”</w:t>
      </w:r>
    </w:p>
    <w:p w14:paraId="15D4B4F5" w14:textId="189AC6D8" w:rsidR="00236923" w:rsidRPr="009315F1" w:rsidRDefault="008D17B6" w:rsidP="0098368B">
      <w:pPr>
        <w:spacing w:after="120"/>
        <w:rPr>
          <w:rFonts w:ascii="Arial" w:hAnsi="Arial" w:cs="Arial"/>
          <w:sz w:val="20"/>
          <w:szCs w:val="20"/>
        </w:rPr>
      </w:pPr>
      <w:r>
        <w:rPr>
          <w:rFonts w:ascii="Arial" w:hAnsi="Arial" w:cs="Arial"/>
          <w:sz w:val="20"/>
          <w:szCs w:val="20"/>
        </w:rPr>
        <w:lastRenderedPageBreak/>
        <w:t>E</w:t>
      </w:r>
      <w:r w:rsidR="00236923" w:rsidRPr="009315F1">
        <w:rPr>
          <w:rFonts w:ascii="Arial" w:hAnsi="Arial" w:cs="Arial"/>
          <w:sz w:val="20"/>
          <w:szCs w:val="20"/>
        </w:rPr>
        <w:t>sta situación no se resuelve por los mecanismos de la descentralización, ya que no hay jerarquía entre los sistemas orgánicos involucrados. Ocurrido el conflicto, si no se soluciona po</w:t>
      </w:r>
      <w:r w:rsidR="00236923">
        <w:rPr>
          <w:rFonts w:ascii="Arial" w:hAnsi="Arial" w:cs="Arial"/>
          <w:sz w:val="20"/>
          <w:szCs w:val="20"/>
        </w:rPr>
        <w:t>r los instrumentos de coordinación y colaboración</w:t>
      </w:r>
      <w:r w:rsidR="00236923" w:rsidRPr="009315F1">
        <w:rPr>
          <w:rFonts w:ascii="Arial" w:hAnsi="Arial" w:cs="Arial"/>
          <w:sz w:val="20"/>
          <w:szCs w:val="20"/>
        </w:rPr>
        <w:t xml:space="preserve">, </w:t>
      </w:r>
      <w:r w:rsidR="007948A6">
        <w:rPr>
          <w:rFonts w:ascii="Arial" w:hAnsi="Arial" w:cs="Arial"/>
          <w:sz w:val="20"/>
          <w:szCs w:val="20"/>
        </w:rPr>
        <w:t xml:space="preserve">eventualmente, </w:t>
      </w:r>
      <w:r w:rsidR="00236923" w:rsidRPr="009315F1">
        <w:rPr>
          <w:rFonts w:ascii="Arial" w:hAnsi="Arial" w:cs="Arial"/>
          <w:sz w:val="20"/>
          <w:szCs w:val="20"/>
        </w:rPr>
        <w:t>la Suprema Corte de Justicia de Uruguay tendrá que r</w:t>
      </w:r>
      <w:r w:rsidR="007948A6">
        <w:rPr>
          <w:rFonts w:ascii="Arial" w:hAnsi="Arial" w:cs="Arial"/>
          <w:sz w:val="20"/>
          <w:szCs w:val="20"/>
        </w:rPr>
        <w:t>esolver (para el caso concreto):</w:t>
      </w:r>
      <w:r w:rsidR="00C94047">
        <w:rPr>
          <w:rFonts w:ascii="Arial" w:hAnsi="Arial" w:cs="Arial"/>
          <w:sz w:val="20"/>
          <w:szCs w:val="20"/>
        </w:rPr>
        <w:t xml:space="preserve"> </w:t>
      </w:r>
      <w:r w:rsidR="00236923" w:rsidRPr="009315F1">
        <w:rPr>
          <w:rFonts w:ascii="Arial" w:hAnsi="Arial" w:cs="Arial"/>
          <w:sz w:val="20"/>
          <w:szCs w:val="20"/>
        </w:rPr>
        <w:t xml:space="preserve"> si existe en la Constitución una reserva expresa para la ley nacional en  determinada materia y, de no existir dicha reserva, siempre que cada uno de las normas   en conflicto se encuentre en su ámbito propio y </w:t>
      </w:r>
      <w:r w:rsidR="00157588" w:rsidRPr="009315F1">
        <w:rPr>
          <w:rFonts w:ascii="Arial" w:hAnsi="Arial" w:cs="Arial"/>
          <w:sz w:val="20"/>
          <w:szCs w:val="20"/>
        </w:rPr>
        <w:t>legítimo</w:t>
      </w:r>
      <w:r w:rsidR="00236923" w:rsidRPr="009315F1">
        <w:rPr>
          <w:rFonts w:ascii="Arial" w:hAnsi="Arial" w:cs="Arial"/>
          <w:sz w:val="20"/>
          <w:szCs w:val="20"/>
        </w:rPr>
        <w:t xml:space="preserve"> de competencia, resolver en  base al  principio de</w:t>
      </w:r>
      <w:r w:rsidR="00F957BA">
        <w:rPr>
          <w:rFonts w:ascii="Arial" w:hAnsi="Arial" w:cs="Arial"/>
          <w:sz w:val="20"/>
          <w:szCs w:val="20"/>
        </w:rPr>
        <w:t xml:space="preserve"> complementariedad o en su defecto en el </w:t>
      </w:r>
      <w:r w:rsidR="00236923" w:rsidRPr="009315F1">
        <w:rPr>
          <w:rFonts w:ascii="Arial" w:hAnsi="Arial" w:cs="Arial"/>
          <w:sz w:val="20"/>
          <w:szCs w:val="20"/>
        </w:rPr>
        <w:t xml:space="preserve"> primacía institucional</w:t>
      </w:r>
      <w:r w:rsidR="00236923" w:rsidRPr="009315F1">
        <w:rPr>
          <w:rStyle w:val="Refdenotaalpie"/>
          <w:rFonts w:ascii="Arial" w:hAnsi="Arial" w:cs="Arial"/>
          <w:sz w:val="20"/>
          <w:szCs w:val="20"/>
        </w:rPr>
        <w:footnoteReference w:id="33"/>
      </w:r>
      <w:r w:rsidR="00F957BA">
        <w:rPr>
          <w:rFonts w:ascii="Arial" w:hAnsi="Arial" w:cs="Arial"/>
          <w:sz w:val="20"/>
          <w:szCs w:val="20"/>
        </w:rPr>
        <w:t xml:space="preserve">; respecto a este último, se comparte el criterio de la jurisprudencia española de que no  es la respuesta </w:t>
      </w:r>
      <w:r w:rsidR="00237839">
        <w:rPr>
          <w:rFonts w:ascii="Arial" w:hAnsi="Arial" w:cs="Arial"/>
          <w:sz w:val="20"/>
          <w:szCs w:val="20"/>
        </w:rPr>
        <w:t>deseable</w:t>
      </w:r>
      <w:r w:rsidR="00F957BA">
        <w:rPr>
          <w:rFonts w:ascii="Arial" w:hAnsi="Arial" w:cs="Arial"/>
          <w:sz w:val="20"/>
          <w:szCs w:val="20"/>
        </w:rPr>
        <w:t xml:space="preserve"> para evitar el agravamiento de la situación de conflicto institucional entre las administraciones centrales y las subnacionales.  </w:t>
      </w:r>
    </w:p>
    <w:p w14:paraId="1C2ED886" w14:textId="2CB220B0" w:rsidR="00236923" w:rsidRDefault="00F957BA" w:rsidP="0098368B">
      <w:pPr>
        <w:spacing w:after="120"/>
        <w:rPr>
          <w:rFonts w:ascii="Arial" w:hAnsi="Arial" w:cs="Arial"/>
          <w:sz w:val="20"/>
          <w:szCs w:val="20"/>
        </w:rPr>
      </w:pPr>
      <w:r>
        <w:rPr>
          <w:rFonts w:ascii="Arial" w:hAnsi="Arial" w:cs="Arial"/>
          <w:sz w:val="20"/>
          <w:szCs w:val="20"/>
        </w:rPr>
        <w:t xml:space="preserve">De todas formas, la solución de complementar está sujeta a  </w:t>
      </w:r>
      <w:r w:rsidR="00236923" w:rsidRPr="009315F1">
        <w:rPr>
          <w:rFonts w:ascii="Arial" w:hAnsi="Arial" w:cs="Arial"/>
          <w:sz w:val="20"/>
          <w:szCs w:val="20"/>
        </w:rPr>
        <w:t>limitantes señaladas por la jurisprudencia del T</w:t>
      </w:r>
      <w:r w:rsidR="00236923">
        <w:rPr>
          <w:rFonts w:ascii="Arial" w:hAnsi="Arial" w:cs="Arial"/>
          <w:sz w:val="20"/>
          <w:szCs w:val="20"/>
        </w:rPr>
        <w:t xml:space="preserve">ribunal </w:t>
      </w:r>
      <w:r w:rsidR="00236923" w:rsidRPr="009315F1">
        <w:rPr>
          <w:rFonts w:ascii="Arial" w:hAnsi="Arial" w:cs="Arial"/>
          <w:sz w:val="20"/>
          <w:szCs w:val="20"/>
        </w:rPr>
        <w:t>C</w:t>
      </w:r>
      <w:r w:rsidR="00236923">
        <w:rPr>
          <w:rFonts w:ascii="Arial" w:hAnsi="Arial" w:cs="Arial"/>
          <w:sz w:val="20"/>
          <w:szCs w:val="20"/>
        </w:rPr>
        <w:t xml:space="preserve">onstitucional </w:t>
      </w:r>
      <w:r w:rsidR="00236923" w:rsidRPr="009315F1">
        <w:rPr>
          <w:rFonts w:ascii="Arial" w:hAnsi="Arial" w:cs="Arial"/>
          <w:sz w:val="20"/>
          <w:szCs w:val="20"/>
        </w:rPr>
        <w:t xml:space="preserve"> de Españ</w:t>
      </w:r>
      <w:r w:rsidR="00920640">
        <w:rPr>
          <w:rFonts w:ascii="Arial" w:hAnsi="Arial" w:cs="Arial"/>
          <w:sz w:val="20"/>
          <w:szCs w:val="20"/>
        </w:rPr>
        <w:t xml:space="preserve">a: Frente a competencias </w:t>
      </w:r>
      <w:r w:rsidR="00236923" w:rsidRPr="009315F1">
        <w:rPr>
          <w:rFonts w:ascii="Arial" w:hAnsi="Arial" w:cs="Arial"/>
          <w:sz w:val="20"/>
          <w:szCs w:val="20"/>
        </w:rPr>
        <w:t xml:space="preserve"> concurrentes, el ejercicio de las funciones que cumplan los G</w:t>
      </w:r>
      <w:r w:rsidR="00C94047">
        <w:rPr>
          <w:rFonts w:ascii="Arial" w:hAnsi="Arial" w:cs="Arial"/>
          <w:sz w:val="20"/>
          <w:szCs w:val="20"/>
        </w:rPr>
        <w:t>GD</w:t>
      </w:r>
      <w:r w:rsidR="00236923" w:rsidRPr="009315F1">
        <w:rPr>
          <w:rFonts w:ascii="Arial" w:hAnsi="Arial" w:cs="Arial"/>
          <w:sz w:val="20"/>
          <w:szCs w:val="20"/>
        </w:rPr>
        <w:t>D  no puede implicar una  interferencia o impedimento absoluto del ejercicio de las competencias  del Estado; éste no puede verse privado del ejercic</w:t>
      </w:r>
      <w:r w:rsidR="00920640">
        <w:rPr>
          <w:rFonts w:ascii="Arial" w:hAnsi="Arial" w:cs="Arial"/>
          <w:sz w:val="20"/>
          <w:szCs w:val="20"/>
        </w:rPr>
        <w:t>io de sus potestades</w:t>
      </w:r>
      <w:r w:rsidR="00236923" w:rsidRPr="009315F1">
        <w:rPr>
          <w:rFonts w:ascii="Arial" w:hAnsi="Arial" w:cs="Arial"/>
          <w:sz w:val="20"/>
          <w:szCs w:val="20"/>
        </w:rPr>
        <w:t>; está en ju</w:t>
      </w:r>
      <w:r w:rsidR="00920640">
        <w:rPr>
          <w:rFonts w:ascii="Arial" w:hAnsi="Arial" w:cs="Arial"/>
          <w:sz w:val="20"/>
          <w:szCs w:val="20"/>
        </w:rPr>
        <w:t xml:space="preserve">ego el interés general, </w:t>
      </w:r>
      <w:r w:rsidR="00236923" w:rsidRPr="009315F1">
        <w:rPr>
          <w:rFonts w:ascii="Arial" w:hAnsi="Arial" w:cs="Arial"/>
          <w:sz w:val="20"/>
          <w:szCs w:val="20"/>
        </w:rPr>
        <w:t>que debe prevalecer sobre los intereses que puedan tener otras entid</w:t>
      </w:r>
      <w:r w:rsidR="00920640">
        <w:rPr>
          <w:rFonts w:ascii="Arial" w:hAnsi="Arial" w:cs="Arial"/>
          <w:sz w:val="20"/>
          <w:szCs w:val="20"/>
        </w:rPr>
        <w:t>ades territorialmente afectadas.</w:t>
      </w:r>
      <w:r w:rsidR="00236923" w:rsidRPr="009315F1">
        <w:rPr>
          <w:rFonts w:ascii="Arial" w:hAnsi="Arial" w:cs="Arial"/>
          <w:sz w:val="20"/>
          <w:szCs w:val="20"/>
        </w:rPr>
        <w:t xml:space="preserve"> </w:t>
      </w:r>
      <w:r w:rsidR="00920640">
        <w:rPr>
          <w:rFonts w:ascii="Arial" w:hAnsi="Arial" w:cs="Arial"/>
          <w:sz w:val="20"/>
          <w:szCs w:val="20"/>
        </w:rPr>
        <w:t xml:space="preserve">A su vez, se </w:t>
      </w:r>
      <w:r w:rsidR="00236923" w:rsidRPr="009315F1">
        <w:rPr>
          <w:rFonts w:ascii="Arial" w:hAnsi="Arial" w:cs="Arial"/>
          <w:sz w:val="20"/>
          <w:szCs w:val="20"/>
        </w:rPr>
        <w:t xml:space="preserve">requiere que la  competencia del Estado  se ejerza de manera legítima: dentro del marco legal de la determinación de la competencia; que se utilicen   previamente  cauces cooperativos para escuchar a </w:t>
      </w:r>
      <w:r w:rsidR="00920640">
        <w:rPr>
          <w:rFonts w:ascii="Arial" w:hAnsi="Arial" w:cs="Arial"/>
          <w:sz w:val="20"/>
          <w:szCs w:val="20"/>
        </w:rPr>
        <w:t>los GGDD limitados</w:t>
      </w:r>
      <w:r w:rsidR="00236923" w:rsidRPr="009315F1">
        <w:rPr>
          <w:rFonts w:ascii="Arial" w:hAnsi="Arial" w:cs="Arial"/>
          <w:sz w:val="20"/>
          <w:szCs w:val="20"/>
        </w:rPr>
        <w:t>; que  la afectación de la autonomía se realice con la mínima lesión  posible</w:t>
      </w:r>
      <w:r w:rsidR="005249F4">
        <w:rPr>
          <w:rStyle w:val="Refdenotaalpie"/>
          <w:rFonts w:ascii="Arial" w:hAnsi="Arial"/>
          <w:sz w:val="20"/>
          <w:szCs w:val="20"/>
        </w:rPr>
        <w:footnoteReference w:id="34"/>
      </w:r>
      <w:r w:rsidR="00236923" w:rsidRPr="009315F1">
        <w:rPr>
          <w:rFonts w:ascii="Arial" w:hAnsi="Arial" w:cs="Arial"/>
          <w:sz w:val="20"/>
          <w:szCs w:val="20"/>
        </w:rPr>
        <w:t xml:space="preserve">. </w:t>
      </w:r>
    </w:p>
    <w:p w14:paraId="4C354506" w14:textId="7B82F3D6" w:rsidR="00236923" w:rsidRPr="0098368B" w:rsidRDefault="00236923" w:rsidP="0098368B">
      <w:pPr>
        <w:spacing w:after="120"/>
        <w:rPr>
          <w:rFonts w:ascii="Arial" w:hAnsi="Arial" w:cs="Arial"/>
          <w:sz w:val="20"/>
          <w:szCs w:val="20"/>
        </w:rPr>
      </w:pPr>
      <w:r w:rsidRPr="009315F1">
        <w:rPr>
          <w:rFonts w:ascii="Arial" w:hAnsi="Arial" w:cs="Arial"/>
          <w:sz w:val="20"/>
          <w:szCs w:val="20"/>
        </w:rPr>
        <w:t xml:space="preserve">En ese entendido,  es admisible la existencia de requerimiento específico de los GGDD que- sin prohibir la actividad o los hechos relacionados con la misma-, soliciten exigencias complementarias más rigurosas en el </w:t>
      </w:r>
      <w:r w:rsidR="005249F4">
        <w:rPr>
          <w:rFonts w:ascii="Arial" w:hAnsi="Arial" w:cs="Arial"/>
          <w:sz w:val="20"/>
          <w:szCs w:val="20"/>
        </w:rPr>
        <w:t xml:space="preserve">departamento de que se trate: </w:t>
      </w:r>
      <w:r w:rsidR="005249F4" w:rsidRPr="005249F4">
        <w:rPr>
          <w:rFonts w:ascii="Arial" w:hAnsi="Arial" w:cs="Arial"/>
          <w:sz w:val="20"/>
          <w:szCs w:val="20"/>
        </w:rPr>
        <w:t xml:space="preserve"> el instituto de la autorización complement</w:t>
      </w:r>
      <w:r w:rsidR="005249F4">
        <w:rPr>
          <w:rFonts w:ascii="Arial" w:hAnsi="Arial" w:cs="Arial"/>
          <w:sz w:val="20"/>
          <w:szCs w:val="20"/>
        </w:rPr>
        <w:t>aria  es perfectamente aplicable;  e</w:t>
      </w:r>
      <w:r w:rsidRPr="009315F1">
        <w:rPr>
          <w:rFonts w:ascii="Arial" w:hAnsi="Arial" w:cs="Arial"/>
          <w:sz w:val="20"/>
          <w:szCs w:val="20"/>
        </w:rPr>
        <w:t>jemplo de ello es el Decreto Departamental  de la Junta Departamental de  Maldonado</w:t>
      </w:r>
      <w:r w:rsidRPr="009315F1">
        <w:rPr>
          <w:rStyle w:val="Refdenotaalpie"/>
          <w:rFonts w:ascii="Arial" w:hAnsi="Arial" w:cs="Arial"/>
          <w:sz w:val="20"/>
          <w:szCs w:val="20"/>
        </w:rPr>
        <w:footnoteReference w:id="35"/>
      </w:r>
      <w:r w:rsidRPr="009315F1">
        <w:rPr>
          <w:rFonts w:ascii="Arial" w:hAnsi="Arial" w:cs="Arial"/>
          <w:sz w:val="20"/>
          <w:szCs w:val="20"/>
        </w:rPr>
        <w:t xml:space="preserve"> “…sobre el Manejo de Áridos en el </w:t>
      </w:r>
      <w:r w:rsidRPr="0098368B">
        <w:rPr>
          <w:rFonts w:ascii="Arial" w:hAnsi="Arial" w:cs="Arial"/>
          <w:sz w:val="20"/>
          <w:szCs w:val="20"/>
        </w:rPr>
        <w:t xml:space="preserve">Departamento de Maldonado”; esta norma departamental complementa la regulación nacional sobre extracción de estos minerales; todo emprendimiento  con el objetivo referido debe ser autorizado por  la Intendencia Departamental de Maldonado (nivel subnacional); este requisito,  se complementa  y se suma con  la obtención de la autorización por el órgano (nacional) con competencia en la matera:  la Dirección Nacional de Minería y Geología  (DINAMIGE) dependiente del Ministerio de Industria Energía y Minería. </w:t>
      </w:r>
    </w:p>
    <w:p w14:paraId="6FAB7069" w14:textId="77777777" w:rsidR="00726F2B" w:rsidRPr="0098368B" w:rsidRDefault="00726F2B" w:rsidP="0098368B">
      <w:pPr>
        <w:spacing w:after="120"/>
        <w:rPr>
          <w:rFonts w:ascii="Arial" w:hAnsi="Arial" w:cs="Arial"/>
          <w:sz w:val="20"/>
          <w:szCs w:val="20"/>
          <w:u w:val="single"/>
        </w:rPr>
      </w:pPr>
    </w:p>
    <w:p w14:paraId="32A5E7CC" w14:textId="503B7EB1" w:rsidR="00E11A8B" w:rsidRPr="0098368B" w:rsidRDefault="00572016" w:rsidP="0098368B">
      <w:pPr>
        <w:spacing w:after="120"/>
        <w:rPr>
          <w:rFonts w:ascii="Arial" w:hAnsi="Arial" w:cs="Arial"/>
          <w:b/>
          <w:sz w:val="20"/>
          <w:szCs w:val="20"/>
        </w:rPr>
      </w:pPr>
      <w:r w:rsidRPr="0098368B">
        <w:rPr>
          <w:rFonts w:ascii="Arial" w:hAnsi="Arial" w:cs="Arial"/>
          <w:b/>
          <w:sz w:val="20"/>
          <w:szCs w:val="20"/>
        </w:rPr>
        <w:t>6) Conclusiones.</w:t>
      </w:r>
    </w:p>
    <w:p w14:paraId="70751C40" w14:textId="00A9001D" w:rsidR="00172A2F" w:rsidRPr="0098368B" w:rsidRDefault="0066277D" w:rsidP="0098368B">
      <w:pPr>
        <w:spacing w:after="120"/>
        <w:rPr>
          <w:rFonts w:ascii="Arial" w:hAnsi="Arial" w:cs="Arial"/>
          <w:sz w:val="20"/>
          <w:szCs w:val="20"/>
        </w:rPr>
      </w:pPr>
      <w:r w:rsidRPr="0098368B">
        <w:rPr>
          <w:rFonts w:ascii="Arial" w:hAnsi="Arial" w:cs="Arial"/>
          <w:sz w:val="20"/>
          <w:szCs w:val="20"/>
        </w:rPr>
        <w:t>Con l</w:t>
      </w:r>
      <w:r w:rsidR="00172A2F" w:rsidRPr="0098368B">
        <w:rPr>
          <w:rFonts w:ascii="Arial" w:hAnsi="Arial" w:cs="Arial"/>
          <w:sz w:val="20"/>
          <w:szCs w:val="20"/>
        </w:rPr>
        <w:t xml:space="preserve">a </w:t>
      </w:r>
      <w:r w:rsidRPr="0098368B">
        <w:rPr>
          <w:rFonts w:ascii="Arial" w:hAnsi="Arial" w:cs="Arial"/>
          <w:sz w:val="20"/>
          <w:szCs w:val="20"/>
        </w:rPr>
        <w:t xml:space="preserve">LOTDS se incorporó </w:t>
      </w:r>
      <w:r w:rsidR="00172A2F" w:rsidRPr="0098368B">
        <w:rPr>
          <w:rFonts w:ascii="Arial" w:hAnsi="Arial" w:cs="Arial"/>
          <w:sz w:val="20"/>
          <w:szCs w:val="20"/>
        </w:rPr>
        <w:t xml:space="preserve"> la variable ambiental al ordenamiento territorial</w:t>
      </w:r>
      <w:r w:rsidRPr="0098368B">
        <w:rPr>
          <w:rFonts w:ascii="Arial" w:hAnsi="Arial" w:cs="Arial"/>
          <w:sz w:val="20"/>
          <w:szCs w:val="20"/>
        </w:rPr>
        <w:t>; ello</w:t>
      </w:r>
      <w:r w:rsidR="00172A2F" w:rsidRPr="0098368B">
        <w:rPr>
          <w:rFonts w:ascii="Arial" w:hAnsi="Arial" w:cs="Arial"/>
          <w:sz w:val="20"/>
          <w:szCs w:val="20"/>
        </w:rPr>
        <w:t xml:space="preserve"> implicó</w:t>
      </w:r>
      <w:r w:rsidRPr="0098368B">
        <w:rPr>
          <w:rFonts w:ascii="Arial" w:hAnsi="Arial" w:cs="Arial"/>
          <w:sz w:val="20"/>
          <w:szCs w:val="20"/>
        </w:rPr>
        <w:t xml:space="preserve"> que </w:t>
      </w:r>
      <w:r w:rsidR="00172A2F" w:rsidRPr="0098368B">
        <w:rPr>
          <w:rFonts w:ascii="Arial" w:hAnsi="Arial" w:cs="Arial"/>
          <w:sz w:val="20"/>
          <w:szCs w:val="20"/>
        </w:rPr>
        <w:t xml:space="preserve">  </w:t>
      </w:r>
      <w:r w:rsidRPr="0098368B">
        <w:rPr>
          <w:rFonts w:ascii="Arial" w:hAnsi="Arial" w:cs="Arial"/>
          <w:sz w:val="20"/>
          <w:szCs w:val="20"/>
        </w:rPr>
        <w:t>las potestades de diferentes órganos de la Administración se ejercen sobre un mismo ámbito,  que constituye el soporte físico de una pluralidad de actividades públicas y privadas.</w:t>
      </w:r>
    </w:p>
    <w:p w14:paraId="157823E5" w14:textId="681142DA" w:rsidR="00572016" w:rsidRPr="0098368B" w:rsidRDefault="0028630C" w:rsidP="0098368B">
      <w:pPr>
        <w:spacing w:after="120"/>
        <w:rPr>
          <w:rFonts w:ascii="Arial" w:hAnsi="Arial" w:cs="Arial"/>
          <w:sz w:val="20"/>
          <w:szCs w:val="20"/>
        </w:rPr>
      </w:pPr>
      <w:r w:rsidRPr="0098368B">
        <w:rPr>
          <w:rFonts w:ascii="Arial" w:hAnsi="Arial" w:cs="Arial"/>
          <w:sz w:val="20"/>
          <w:szCs w:val="20"/>
        </w:rPr>
        <w:t xml:space="preserve"> </w:t>
      </w:r>
      <w:r w:rsidR="0004018E" w:rsidRPr="0098368B">
        <w:rPr>
          <w:rFonts w:ascii="Arial" w:hAnsi="Arial" w:cs="Arial"/>
          <w:sz w:val="20"/>
          <w:szCs w:val="20"/>
        </w:rPr>
        <w:t xml:space="preserve">A partir de la aprobación de la LOTDS </w:t>
      </w:r>
      <w:r w:rsidR="00726F2B" w:rsidRPr="0098368B">
        <w:rPr>
          <w:rFonts w:ascii="Arial" w:hAnsi="Arial" w:cs="Arial"/>
          <w:sz w:val="20"/>
          <w:szCs w:val="20"/>
        </w:rPr>
        <w:t xml:space="preserve"> los GGDD enfrentan  una nueva   limitante a su autonomía: su tradicional  competencia en materia de ordenamiento territorial </w:t>
      </w:r>
      <w:r w:rsidRPr="0098368B">
        <w:rPr>
          <w:rFonts w:ascii="Arial" w:hAnsi="Arial" w:cs="Arial"/>
          <w:sz w:val="20"/>
          <w:szCs w:val="20"/>
        </w:rPr>
        <w:t xml:space="preserve">queda sometida </w:t>
      </w:r>
      <w:r w:rsidR="00726F2B" w:rsidRPr="0098368B">
        <w:rPr>
          <w:rFonts w:ascii="Arial" w:hAnsi="Arial" w:cs="Arial"/>
          <w:sz w:val="20"/>
          <w:szCs w:val="20"/>
        </w:rPr>
        <w:t>a la coordinación obligatoria con las Autoridades Nacionales en la materia</w:t>
      </w:r>
      <w:r w:rsidR="0066277D" w:rsidRPr="0098368B">
        <w:rPr>
          <w:rFonts w:ascii="Arial" w:hAnsi="Arial" w:cs="Arial"/>
          <w:sz w:val="20"/>
          <w:szCs w:val="20"/>
        </w:rPr>
        <w:t xml:space="preserve">; </w:t>
      </w:r>
      <w:r w:rsidR="0004018E" w:rsidRPr="0098368B">
        <w:rPr>
          <w:rFonts w:ascii="Arial" w:hAnsi="Arial" w:cs="Arial"/>
          <w:sz w:val="20"/>
          <w:szCs w:val="20"/>
        </w:rPr>
        <w:t xml:space="preserve"> a través del procedimiento administrativo de apr</w:t>
      </w:r>
      <w:r w:rsidR="00744E00">
        <w:rPr>
          <w:rFonts w:ascii="Arial" w:hAnsi="Arial" w:cs="Arial"/>
          <w:sz w:val="20"/>
          <w:szCs w:val="20"/>
        </w:rPr>
        <w:t>obación de los instrumentos de o</w:t>
      </w:r>
      <w:r w:rsidR="0004018E" w:rsidRPr="0098368B">
        <w:rPr>
          <w:rFonts w:ascii="Arial" w:hAnsi="Arial" w:cs="Arial"/>
          <w:sz w:val="20"/>
          <w:szCs w:val="20"/>
        </w:rPr>
        <w:t>rdenamiento territorial</w:t>
      </w:r>
      <w:r w:rsidR="00726F2B" w:rsidRPr="0098368B">
        <w:rPr>
          <w:rFonts w:ascii="Arial" w:hAnsi="Arial" w:cs="Arial"/>
          <w:sz w:val="20"/>
          <w:szCs w:val="20"/>
        </w:rPr>
        <w:t>.</w:t>
      </w:r>
    </w:p>
    <w:p w14:paraId="16A323D2" w14:textId="37B4DFBF" w:rsidR="0004018E" w:rsidRPr="0098368B" w:rsidRDefault="0004018E" w:rsidP="0098368B">
      <w:pPr>
        <w:spacing w:after="120"/>
        <w:rPr>
          <w:rFonts w:ascii="Arial" w:hAnsi="Arial" w:cs="Arial"/>
          <w:sz w:val="20"/>
          <w:szCs w:val="20"/>
        </w:rPr>
      </w:pPr>
      <w:r w:rsidRPr="0098368B">
        <w:rPr>
          <w:rFonts w:ascii="Arial" w:hAnsi="Arial" w:cs="Arial"/>
          <w:sz w:val="20"/>
          <w:szCs w:val="20"/>
        </w:rPr>
        <w:t xml:space="preserve">Cuando se limita la competencia de los GGDD en relación al territorio y sus recursos: </w:t>
      </w:r>
      <w:r w:rsidR="0066277D" w:rsidRPr="0098368B">
        <w:rPr>
          <w:rFonts w:ascii="Arial" w:hAnsi="Arial" w:cs="Arial"/>
          <w:sz w:val="20"/>
          <w:szCs w:val="20"/>
        </w:rPr>
        <w:t>se generan</w:t>
      </w:r>
      <w:r w:rsidRPr="0098368B">
        <w:rPr>
          <w:rFonts w:ascii="Arial" w:hAnsi="Arial" w:cs="Arial"/>
          <w:sz w:val="20"/>
          <w:szCs w:val="20"/>
        </w:rPr>
        <w:t xml:space="preserve"> tensiones económicas; estas pueden ser el origen real de conflictos vinculados c</w:t>
      </w:r>
      <w:r w:rsidR="0066277D" w:rsidRPr="0098368B">
        <w:rPr>
          <w:rFonts w:ascii="Arial" w:hAnsi="Arial" w:cs="Arial"/>
          <w:sz w:val="20"/>
          <w:szCs w:val="20"/>
        </w:rPr>
        <w:t>on la concurrencia de competencias</w:t>
      </w:r>
      <w:r w:rsidRPr="0098368B">
        <w:rPr>
          <w:rFonts w:ascii="Arial" w:hAnsi="Arial" w:cs="Arial"/>
          <w:sz w:val="20"/>
          <w:szCs w:val="20"/>
        </w:rPr>
        <w:t xml:space="preserve"> referidas al mismo espacio geográfico.</w:t>
      </w:r>
    </w:p>
    <w:p w14:paraId="51ACF325" w14:textId="370B481B" w:rsidR="0004018E" w:rsidRPr="0098368B" w:rsidRDefault="0066277D" w:rsidP="0098368B">
      <w:pPr>
        <w:spacing w:after="120"/>
        <w:rPr>
          <w:rFonts w:ascii="Arial" w:hAnsi="Arial" w:cs="Arial"/>
          <w:sz w:val="20"/>
          <w:szCs w:val="20"/>
        </w:rPr>
      </w:pPr>
      <w:r w:rsidRPr="0098368B">
        <w:rPr>
          <w:rFonts w:ascii="Arial" w:hAnsi="Arial" w:cs="Arial"/>
          <w:sz w:val="20"/>
          <w:szCs w:val="20"/>
        </w:rPr>
        <w:t xml:space="preserve">Los conflictos ocurridos,  hasta ahora, se vinculan con el ejercicio de la </w:t>
      </w:r>
      <w:r w:rsidR="00F665C1" w:rsidRPr="0098368B">
        <w:rPr>
          <w:rFonts w:ascii="Arial" w:hAnsi="Arial" w:cs="Arial"/>
          <w:sz w:val="20"/>
          <w:szCs w:val="20"/>
        </w:rPr>
        <w:t>autonomía</w:t>
      </w:r>
      <w:r w:rsidRPr="0098368B">
        <w:rPr>
          <w:rFonts w:ascii="Arial" w:hAnsi="Arial" w:cs="Arial"/>
          <w:sz w:val="20"/>
          <w:szCs w:val="20"/>
        </w:rPr>
        <w:t xml:space="preserve"> legislativa a nivel departamental </w:t>
      </w:r>
      <w:r w:rsidR="0004018E" w:rsidRPr="0098368B">
        <w:rPr>
          <w:rFonts w:ascii="Arial" w:hAnsi="Arial" w:cs="Arial"/>
          <w:sz w:val="20"/>
          <w:szCs w:val="20"/>
        </w:rPr>
        <w:t>prohibi</w:t>
      </w:r>
      <w:r w:rsidRPr="0098368B">
        <w:rPr>
          <w:rFonts w:ascii="Arial" w:hAnsi="Arial" w:cs="Arial"/>
          <w:sz w:val="20"/>
          <w:szCs w:val="20"/>
        </w:rPr>
        <w:t xml:space="preserve">endo </w:t>
      </w:r>
      <w:r w:rsidR="00157588" w:rsidRPr="0098368B">
        <w:rPr>
          <w:rFonts w:ascii="Arial" w:hAnsi="Arial" w:cs="Arial"/>
          <w:sz w:val="20"/>
          <w:szCs w:val="20"/>
        </w:rPr>
        <w:t>(Lavalleja</w:t>
      </w:r>
      <w:r w:rsidRPr="0098368B">
        <w:rPr>
          <w:rFonts w:ascii="Arial" w:hAnsi="Arial" w:cs="Arial"/>
          <w:sz w:val="20"/>
          <w:szCs w:val="20"/>
        </w:rPr>
        <w:t xml:space="preserve"> y Tacuarembó)  o permitiendo (Maldonado)  </w:t>
      </w:r>
      <w:r w:rsidR="0004018E" w:rsidRPr="0098368B">
        <w:rPr>
          <w:rFonts w:ascii="Arial" w:hAnsi="Arial" w:cs="Arial"/>
          <w:sz w:val="20"/>
          <w:szCs w:val="20"/>
        </w:rPr>
        <w:t>ciertos usos del suelo, que son contradictorias con políticas</w:t>
      </w:r>
      <w:r w:rsidR="0098368B">
        <w:rPr>
          <w:rFonts w:ascii="Arial" w:hAnsi="Arial" w:cs="Arial"/>
          <w:sz w:val="20"/>
          <w:szCs w:val="20"/>
        </w:rPr>
        <w:t xml:space="preserve"> de ordenamiento territorial </w:t>
      </w:r>
      <w:r w:rsidR="0004018E" w:rsidRPr="0098368B">
        <w:rPr>
          <w:rFonts w:ascii="Arial" w:hAnsi="Arial" w:cs="Arial"/>
          <w:sz w:val="20"/>
          <w:szCs w:val="20"/>
        </w:rPr>
        <w:t xml:space="preserve"> o planes de desarrollo económico a nivel nacional. Ello genera conflictos que </w:t>
      </w:r>
      <w:r w:rsidR="002F08B5">
        <w:rPr>
          <w:rFonts w:ascii="Arial" w:hAnsi="Arial" w:cs="Arial"/>
          <w:sz w:val="20"/>
          <w:szCs w:val="20"/>
        </w:rPr>
        <w:t xml:space="preserve">los cuales </w:t>
      </w:r>
      <w:r w:rsidR="0004018E" w:rsidRPr="0098368B">
        <w:rPr>
          <w:rFonts w:ascii="Arial" w:hAnsi="Arial" w:cs="Arial"/>
          <w:sz w:val="20"/>
          <w:szCs w:val="20"/>
        </w:rPr>
        <w:t xml:space="preserve">el sistema no tiene </w:t>
      </w:r>
      <w:r w:rsidR="0004018E" w:rsidRPr="0098368B">
        <w:rPr>
          <w:rFonts w:ascii="Arial" w:hAnsi="Arial" w:cs="Arial"/>
          <w:sz w:val="20"/>
          <w:szCs w:val="20"/>
        </w:rPr>
        <w:lastRenderedPageBreak/>
        <w:t>mecanismos hábiles para su resolución</w:t>
      </w:r>
      <w:r w:rsidRPr="0098368B">
        <w:rPr>
          <w:rFonts w:ascii="Arial" w:hAnsi="Arial" w:cs="Arial"/>
          <w:sz w:val="20"/>
          <w:szCs w:val="20"/>
        </w:rPr>
        <w:t xml:space="preserve">; ello </w:t>
      </w:r>
      <w:r w:rsidR="0004018E" w:rsidRPr="0098368B">
        <w:rPr>
          <w:rFonts w:ascii="Arial" w:hAnsi="Arial" w:cs="Arial"/>
          <w:sz w:val="20"/>
          <w:szCs w:val="20"/>
        </w:rPr>
        <w:t xml:space="preserve"> se ve agravado cuando el G</w:t>
      </w:r>
      <w:r w:rsidRPr="0098368B">
        <w:rPr>
          <w:rFonts w:ascii="Arial" w:hAnsi="Arial" w:cs="Arial"/>
          <w:sz w:val="20"/>
          <w:szCs w:val="20"/>
        </w:rPr>
        <w:t>D</w:t>
      </w:r>
      <w:r w:rsidR="0004018E" w:rsidRPr="0098368B">
        <w:rPr>
          <w:rFonts w:ascii="Arial" w:hAnsi="Arial" w:cs="Arial"/>
          <w:sz w:val="20"/>
          <w:szCs w:val="20"/>
        </w:rPr>
        <w:t xml:space="preserve"> es de diferente orientación política que el Gobierno Nacional. </w:t>
      </w:r>
    </w:p>
    <w:p w14:paraId="551585AF" w14:textId="4BF73B1F" w:rsidR="00F665C1" w:rsidRPr="0098368B" w:rsidRDefault="0004018E" w:rsidP="0098368B">
      <w:pPr>
        <w:spacing w:after="120"/>
        <w:rPr>
          <w:rFonts w:ascii="Arial" w:hAnsi="Arial" w:cs="Arial"/>
          <w:sz w:val="20"/>
          <w:szCs w:val="20"/>
        </w:rPr>
      </w:pPr>
      <w:r w:rsidRPr="0098368B">
        <w:rPr>
          <w:rFonts w:ascii="Arial" w:hAnsi="Arial" w:cs="Arial"/>
          <w:sz w:val="20"/>
          <w:szCs w:val="20"/>
        </w:rPr>
        <w:t>En referencia a la potestad legislativa de los GGDD, en su jurisdicción,  y su eventual contradicción con leyes nacionales de requisitos mínimos o básico</w:t>
      </w:r>
      <w:r w:rsidR="0066277D" w:rsidRPr="0098368B">
        <w:rPr>
          <w:rFonts w:ascii="Arial" w:hAnsi="Arial" w:cs="Arial"/>
          <w:sz w:val="20"/>
          <w:szCs w:val="20"/>
        </w:rPr>
        <w:t>s</w:t>
      </w:r>
      <w:r w:rsidRPr="0098368B">
        <w:rPr>
          <w:rFonts w:ascii="Arial" w:hAnsi="Arial" w:cs="Arial"/>
          <w:sz w:val="20"/>
          <w:szCs w:val="20"/>
        </w:rPr>
        <w:t xml:space="preserve">, cobra especial significación el principio de complementariedad; </w:t>
      </w:r>
      <w:r w:rsidR="00157588">
        <w:rPr>
          <w:rFonts w:ascii="Arial" w:hAnsi="Arial" w:cs="Arial"/>
          <w:sz w:val="20"/>
          <w:szCs w:val="20"/>
        </w:rPr>
        <w:t xml:space="preserve">este implica </w:t>
      </w:r>
      <w:r w:rsidR="00F665C1" w:rsidRPr="0098368B">
        <w:rPr>
          <w:rFonts w:ascii="Arial" w:hAnsi="Arial" w:cs="Arial"/>
          <w:sz w:val="20"/>
          <w:szCs w:val="20"/>
        </w:rPr>
        <w:t xml:space="preserve"> que la   ley nacional está facultada para regular en forma básica o con contenidos mínimos las materias de competencia compartida  con los GGDD, dejando en el campo de los legisladores subnacionales la tarea de complementar  y precisar  aquellos aspectos que le interesan especialmente;   pero, con la limitante de actuar  dentro del encuadre que le determina  la ley nacional.</w:t>
      </w:r>
    </w:p>
    <w:p w14:paraId="66A3FA50" w14:textId="138FF58D" w:rsidR="00157588" w:rsidRPr="00F802E7" w:rsidRDefault="00F665C1" w:rsidP="0098368B">
      <w:pPr>
        <w:spacing w:after="120"/>
        <w:rPr>
          <w:rFonts w:ascii="Arial" w:hAnsi="Arial" w:cs="Arial"/>
          <w:sz w:val="20"/>
          <w:szCs w:val="20"/>
        </w:rPr>
      </w:pPr>
      <w:r w:rsidRPr="00F802E7">
        <w:rPr>
          <w:rFonts w:ascii="Arial" w:hAnsi="Arial" w:cs="Arial"/>
          <w:sz w:val="20"/>
          <w:szCs w:val="20"/>
        </w:rPr>
        <w:t xml:space="preserve">A partir del análisis </w:t>
      </w:r>
      <w:r w:rsidR="0004018E" w:rsidRPr="00F802E7">
        <w:rPr>
          <w:rFonts w:ascii="Arial" w:hAnsi="Arial" w:cs="Arial"/>
          <w:sz w:val="20"/>
          <w:szCs w:val="20"/>
        </w:rPr>
        <w:t xml:space="preserve"> </w:t>
      </w:r>
      <w:r w:rsidRPr="00F802E7">
        <w:rPr>
          <w:rFonts w:ascii="Arial" w:hAnsi="Arial" w:cs="Arial"/>
          <w:sz w:val="20"/>
          <w:szCs w:val="20"/>
        </w:rPr>
        <w:t>doctrinario</w:t>
      </w:r>
      <w:r w:rsidR="0004018E" w:rsidRPr="00F802E7">
        <w:rPr>
          <w:rFonts w:ascii="Arial" w:hAnsi="Arial" w:cs="Arial"/>
          <w:sz w:val="20"/>
          <w:szCs w:val="20"/>
        </w:rPr>
        <w:t xml:space="preserve"> y jurisprudencial de </w:t>
      </w:r>
      <w:r w:rsidR="00744D14" w:rsidRPr="00F802E7">
        <w:rPr>
          <w:rFonts w:ascii="Arial" w:hAnsi="Arial" w:cs="Arial"/>
          <w:sz w:val="20"/>
          <w:szCs w:val="20"/>
        </w:rPr>
        <w:t xml:space="preserve">resolución de conflictos por concurrencia de competencias </w:t>
      </w:r>
      <w:r w:rsidR="0004018E" w:rsidRPr="00F802E7">
        <w:rPr>
          <w:rFonts w:ascii="Arial" w:hAnsi="Arial" w:cs="Arial"/>
          <w:sz w:val="20"/>
          <w:szCs w:val="20"/>
        </w:rPr>
        <w:t xml:space="preserve">se puede identificar criterios para la prevención y resolución </w:t>
      </w:r>
      <w:r w:rsidR="00744D14" w:rsidRPr="00F802E7">
        <w:rPr>
          <w:rFonts w:ascii="Arial" w:hAnsi="Arial" w:cs="Arial"/>
          <w:sz w:val="20"/>
          <w:szCs w:val="20"/>
        </w:rPr>
        <w:t xml:space="preserve"> en el campo del </w:t>
      </w:r>
      <w:r w:rsidR="0004018E" w:rsidRPr="00F802E7">
        <w:rPr>
          <w:rFonts w:ascii="Arial" w:hAnsi="Arial" w:cs="Arial"/>
          <w:sz w:val="20"/>
          <w:szCs w:val="20"/>
        </w:rPr>
        <w:t xml:space="preserve"> ordenamiento territorial</w:t>
      </w:r>
      <w:r w:rsidR="00157588" w:rsidRPr="00F802E7">
        <w:rPr>
          <w:rFonts w:ascii="Arial" w:hAnsi="Arial" w:cs="Arial"/>
          <w:sz w:val="20"/>
          <w:szCs w:val="20"/>
        </w:rPr>
        <w:t>:</w:t>
      </w:r>
      <w:r w:rsidR="00D629A0" w:rsidRPr="00F802E7">
        <w:rPr>
          <w:rFonts w:ascii="Arial" w:hAnsi="Arial" w:cs="Arial"/>
          <w:sz w:val="20"/>
          <w:szCs w:val="20"/>
        </w:rPr>
        <w:t xml:space="preserve"> 1º Cuando estamos frente a normas “… </w:t>
      </w:r>
      <w:r w:rsidR="00D629A0" w:rsidRPr="00F802E7">
        <w:rPr>
          <w:rFonts w:ascii="Arial" w:hAnsi="Arial" w:cs="Arial"/>
          <w:i/>
          <w:sz w:val="20"/>
          <w:szCs w:val="20"/>
        </w:rPr>
        <w:t xml:space="preserve">nacionales o departamentales de protección y/o conservación ambiental, de igual </w:t>
      </w:r>
      <w:r w:rsidR="00D16C1B" w:rsidRPr="00F802E7">
        <w:rPr>
          <w:rFonts w:ascii="Arial" w:hAnsi="Arial" w:cs="Arial"/>
          <w:i/>
          <w:sz w:val="20"/>
          <w:szCs w:val="20"/>
        </w:rPr>
        <w:t>jerarquía</w:t>
      </w:r>
      <w:r w:rsidR="00D16C1B" w:rsidRPr="00F802E7">
        <w:rPr>
          <w:rFonts w:ascii="Arial" w:hAnsi="Arial" w:cs="Arial"/>
          <w:sz w:val="20"/>
          <w:szCs w:val="20"/>
        </w:rPr>
        <w:t>…</w:t>
      </w:r>
      <w:r w:rsidR="00985AE7" w:rsidRPr="00F802E7">
        <w:rPr>
          <w:rFonts w:ascii="Arial" w:hAnsi="Arial" w:cs="Arial"/>
          <w:sz w:val="20"/>
          <w:szCs w:val="20"/>
        </w:rPr>
        <w:t>“se debe aplicar la má</w:t>
      </w:r>
      <w:r w:rsidR="00D629A0" w:rsidRPr="00F802E7">
        <w:rPr>
          <w:rFonts w:ascii="Arial" w:hAnsi="Arial" w:cs="Arial"/>
          <w:sz w:val="20"/>
          <w:szCs w:val="20"/>
        </w:rPr>
        <w:t>s riguros</w:t>
      </w:r>
      <w:r w:rsidR="00985AE7" w:rsidRPr="00F802E7">
        <w:rPr>
          <w:rFonts w:ascii="Arial" w:hAnsi="Arial" w:cs="Arial"/>
          <w:sz w:val="20"/>
          <w:szCs w:val="20"/>
        </w:rPr>
        <w:t>a conforme el claro mandato legal del art 10 de la Ley Nº 17 283. 2º)</w:t>
      </w:r>
      <w:r w:rsidR="00D629A0" w:rsidRPr="00F802E7">
        <w:rPr>
          <w:rFonts w:ascii="Arial" w:hAnsi="Arial" w:cs="Arial"/>
          <w:sz w:val="20"/>
          <w:szCs w:val="20"/>
        </w:rPr>
        <w:t xml:space="preserve"> Las Leyes nacionales que establecen los requisitos básicos o mínimos </w:t>
      </w:r>
      <w:r w:rsidR="00985AE7" w:rsidRPr="00F802E7">
        <w:rPr>
          <w:rFonts w:ascii="Arial" w:hAnsi="Arial" w:cs="Arial"/>
          <w:sz w:val="20"/>
          <w:szCs w:val="20"/>
        </w:rPr>
        <w:t>deben hacerlo respetando el marco constitucional y legal vigente, lo que  implica no vaciar de todo contenido posible la competencia concurrente de los GGDD, buscando que la afectación de la autonomía se realice con la mínima lesión  posible. 3º) Los Decretos Departamentales, con valor de ley  en si jurisdicción,  no puede implicar una  interferencia o impedimento absoluto del ejercicio de las competencias  del Estado</w:t>
      </w:r>
      <w:r w:rsidR="00D16C1B" w:rsidRPr="00F802E7">
        <w:rPr>
          <w:rFonts w:ascii="Arial" w:hAnsi="Arial" w:cs="Arial"/>
          <w:sz w:val="20"/>
          <w:szCs w:val="20"/>
        </w:rPr>
        <w:t>, permitiendo lo que la ley nacional prohíbe o viceversa</w:t>
      </w:r>
      <w:r w:rsidR="00985AE7" w:rsidRPr="00F802E7">
        <w:rPr>
          <w:rFonts w:ascii="Arial" w:hAnsi="Arial" w:cs="Arial"/>
          <w:sz w:val="20"/>
          <w:szCs w:val="20"/>
        </w:rPr>
        <w:t>. 4º)</w:t>
      </w:r>
      <w:r w:rsidR="00985AE7" w:rsidRPr="00F802E7">
        <w:t xml:space="preserve"> Los GGDD pueden </w:t>
      </w:r>
      <w:r w:rsidR="00D16C1B" w:rsidRPr="00F802E7">
        <w:t xml:space="preserve">utilizar </w:t>
      </w:r>
      <w:r w:rsidR="00985AE7" w:rsidRPr="00F802E7">
        <w:rPr>
          <w:rFonts w:ascii="Arial" w:hAnsi="Arial" w:cs="Arial"/>
          <w:sz w:val="20"/>
          <w:szCs w:val="20"/>
        </w:rPr>
        <w:t xml:space="preserve"> el instituto de la autorización complementaria</w:t>
      </w:r>
      <w:r w:rsidR="00D16C1B" w:rsidRPr="00F802E7">
        <w:rPr>
          <w:rFonts w:ascii="Arial" w:hAnsi="Arial" w:cs="Arial"/>
          <w:sz w:val="20"/>
          <w:szCs w:val="20"/>
        </w:rPr>
        <w:t xml:space="preserve"> como </w:t>
      </w:r>
      <w:r w:rsidR="00985AE7" w:rsidRPr="00F802E7">
        <w:rPr>
          <w:rFonts w:ascii="Arial" w:hAnsi="Arial" w:cs="Arial"/>
          <w:sz w:val="20"/>
          <w:szCs w:val="20"/>
        </w:rPr>
        <w:t xml:space="preserve"> existencia de requerimiento específico </w:t>
      </w:r>
      <w:r w:rsidR="00D16C1B" w:rsidRPr="00F802E7">
        <w:rPr>
          <w:rFonts w:ascii="Arial" w:hAnsi="Arial" w:cs="Arial"/>
          <w:sz w:val="20"/>
          <w:szCs w:val="20"/>
        </w:rPr>
        <w:t xml:space="preserve">en su jurisdicción impuesto por medio de Decretos Departamentales,  </w:t>
      </w:r>
      <w:r w:rsidR="00985AE7" w:rsidRPr="00F802E7">
        <w:rPr>
          <w:rFonts w:ascii="Arial" w:hAnsi="Arial" w:cs="Arial"/>
          <w:sz w:val="20"/>
          <w:szCs w:val="20"/>
        </w:rPr>
        <w:t>sin prohibir la actividad o los h</w:t>
      </w:r>
      <w:r w:rsidR="00D16C1B" w:rsidRPr="00F802E7">
        <w:rPr>
          <w:rFonts w:ascii="Arial" w:hAnsi="Arial" w:cs="Arial"/>
          <w:sz w:val="20"/>
          <w:szCs w:val="20"/>
        </w:rPr>
        <w:t>echos relacionados con la misma</w:t>
      </w:r>
      <w:r w:rsidR="00985AE7" w:rsidRPr="00F802E7">
        <w:rPr>
          <w:rFonts w:ascii="Arial" w:hAnsi="Arial" w:cs="Arial"/>
          <w:sz w:val="20"/>
          <w:szCs w:val="20"/>
        </w:rPr>
        <w:t>,</w:t>
      </w:r>
      <w:r w:rsidR="00D16C1B" w:rsidRPr="00F802E7">
        <w:rPr>
          <w:rFonts w:ascii="Arial" w:hAnsi="Arial" w:cs="Arial"/>
          <w:sz w:val="20"/>
          <w:szCs w:val="20"/>
        </w:rPr>
        <w:t xml:space="preserve"> pero estableciendo </w:t>
      </w:r>
      <w:r w:rsidR="00985AE7" w:rsidRPr="00F802E7">
        <w:rPr>
          <w:rFonts w:ascii="Arial" w:hAnsi="Arial" w:cs="Arial"/>
          <w:sz w:val="20"/>
          <w:szCs w:val="20"/>
        </w:rPr>
        <w:t xml:space="preserve"> exigencias complementarias más rigurosas en el departamento de que se t</w:t>
      </w:r>
      <w:r w:rsidR="00D16C1B" w:rsidRPr="00F802E7">
        <w:rPr>
          <w:rFonts w:ascii="Arial" w:hAnsi="Arial" w:cs="Arial"/>
          <w:sz w:val="20"/>
          <w:szCs w:val="20"/>
        </w:rPr>
        <w:t xml:space="preserve">rate. </w:t>
      </w:r>
      <w:r w:rsidR="00985AE7" w:rsidRPr="00F802E7">
        <w:rPr>
          <w:rFonts w:ascii="Arial" w:hAnsi="Arial" w:cs="Arial"/>
          <w:sz w:val="20"/>
          <w:szCs w:val="20"/>
        </w:rPr>
        <w:t xml:space="preserve"> </w:t>
      </w:r>
    </w:p>
    <w:p w14:paraId="60605AB4" w14:textId="5ADA73A2" w:rsidR="0004018E" w:rsidRPr="0098368B" w:rsidRDefault="00D50BCD" w:rsidP="0098368B">
      <w:pPr>
        <w:spacing w:after="120"/>
        <w:rPr>
          <w:rFonts w:ascii="Arial" w:hAnsi="Arial" w:cs="Arial"/>
          <w:sz w:val="20"/>
          <w:szCs w:val="20"/>
        </w:rPr>
      </w:pPr>
      <w:r>
        <w:rPr>
          <w:rFonts w:ascii="Arial" w:hAnsi="Arial" w:cs="Arial"/>
          <w:sz w:val="20"/>
          <w:szCs w:val="20"/>
        </w:rPr>
        <w:t xml:space="preserve">.  </w:t>
      </w:r>
    </w:p>
    <w:sectPr w:rsidR="0004018E" w:rsidRPr="0098368B" w:rsidSect="00A757A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2BFCC" w14:textId="77777777" w:rsidR="004A45C7" w:rsidRDefault="004A45C7" w:rsidP="00236923">
      <w:r>
        <w:separator/>
      </w:r>
    </w:p>
  </w:endnote>
  <w:endnote w:type="continuationSeparator" w:id="0">
    <w:p w14:paraId="56690031" w14:textId="77777777" w:rsidR="004A45C7" w:rsidRDefault="004A45C7" w:rsidP="0023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760434"/>
      <w:docPartObj>
        <w:docPartGallery w:val="Page Numbers (Bottom of Page)"/>
        <w:docPartUnique/>
      </w:docPartObj>
    </w:sdtPr>
    <w:sdtEndPr/>
    <w:sdtContent>
      <w:p w14:paraId="53D6EB50" w14:textId="7B3BC24A" w:rsidR="005B77B6" w:rsidRDefault="005B77B6">
        <w:pPr>
          <w:pStyle w:val="Piedepgina"/>
          <w:jc w:val="right"/>
        </w:pPr>
        <w:r>
          <w:fldChar w:fldCharType="begin"/>
        </w:r>
        <w:r>
          <w:instrText>PAGE   \* MERGEFORMAT</w:instrText>
        </w:r>
        <w:r>
          <w:fldChar w:fldCharType="separate"/>
        </w:r>
        <w:r w:rsidR="000C6537" w:rsidRPr="000C6537">
          <w:rPr>
            <w:noProof/>
            <w:lang w:val="es-ES"/>
          </w:rPr>
          <w:t>10</w:t>
        </w:r>
        <w:r>
          <w:fldChar w:fldCharType="end"/>
        </w:r>
      </w:p>
    </w:sdtContent>
  </w:sdt>
  <w:p w14:paraId="3EB52921" w14:textId="77777777" w:rsidR="005B77B6" w:rsidRDefault="005B77B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2D62F" w14:textId="77777777" w:rsidR="004A45C7" w:rsidRDefault="004A45C7" w:rsidP="00236923">
      <w:r>
        <w:separator/>
      </w:r>
    </w:p>
  </w:footnote>
  <w:footnote w:type="continuationSeparator" w:id="0">
    <w:p w14:paraId="37F0F7B6" w14:textId="77777777" w:rsidR="004A45C7" w:rsidRDefault="004A45C7" w:rsidP="00236923">
      <w:r>
        <w:continuationSeparator/>
      </w:r>
    </w:p>
  </w:footnote>
  <w:footnote w:id="1">
    <w:p w14:paraId="5CA349D1" w14:textId="01F0FC90" w:rsidR="00176075" w:rsidRPr="00176075" w:rsidRDefault="00176075">
      <w:pPr>
        <w:pStyle w:val="Textonotapie"/>
        <w:rPr>
          <w:lang w:val="es-ES"/>
        </w:rPr>
      </w:pPr>
      <w:r>
        <w:rPr>
          <w:rStyle w:val="Refdenotaalpie"/>
        </w:rPr>
        <w:footnoteRef/>
      </w:r>
      <w:r>
        <w:t xml:space="preserve"> </w:t>
      </w:r>
      <w:r w:rsidRPr="00176075">
        <w:t xml:space="preserve">Bauman Z., 2010, </w:t>
      </w:r>
      <w:proofErr w:type="spellStart"/>
      <w:r w:rsidRPr="00176075">
        <w:t>Tiempos</w:t>
      </w:r>
      <w:proofErr w:type="spellEnd"/>
      <w:r w:rsidRPr="00176075">
        <w:t xml:space="preserve"> </w:t>
      </w:r>
      <w:proofErr w:type="spellStart"/>
      <w:r w:rsidRPr="00176075">
        <w:t>líquidos</w:t>
      </w:r>
      <w:proofErr w:type="spellEnd"/>
      <w:r w:rsidRPr="00176075">
        <w:t xml:space="preserve">, ed. </w:t>
      </w:r>
      <w:proofErr w:type="spellStart"/>
      <w:r w:rsidRPr="00176075">
        <w:t>Tusquets</w:t>
      </w:r>
      <w:proofErr w:type="spellEnd"/>
      <w:r w:rsidRPr="00176075">
        <w:t>, Barcelona</w:t>
      </w:r>
    </w:p>
  </w:footnote>
  <w:footnote w:id="2">
    <w:p w14:paraId="56F30745" w14:textId="08D77EA0" w:rsidR="008C6E2E" w:rsidRPr="008C6E2E" w:rsidRDefault="008C6E2E">
      <w:pPr>
        <w:pStyle w:val="Textonotapie"/>
        <w:rPr>
          <w:lang w:val="es-ES_tradnl"/>
        </w:rPr>
      </w:pPr>
      <w:r>
        <w:rPr>
          <w:rStyle w:val="Refdenotaalpie"/>
        </w:rPr>
        <w:footnoteRef/>
      </w:r>
      <w:r>
        <w:t xml:space="preserve"> </w:t>
      </w:r>
      <w:proofErr w:type="spellStart"/>
      <w:r w:rsidR="001B0A31" w:rsidRPr="001B0A31">
        <w:t>ESAIN</w:t>
      </w:r>
      <w:proofErr w:type="spellEnd"/>
      <w:r w:rsidR="001B0A31" w:rsidRPr="001B0A31">
        <w:t xml:space="preserve"> J.: “</w:t>
      </w:r>
      <w:proofErr w:type="spellStart"/>
      <w:r w:rsidR="001B0A31" w:rsidRPr="001B0A31">
        <w:t>Competencias</w:t>
      </w:r>
      <w:proofErr w:type="spellEnd"/>
      <w:r w:rsidR="001B0A31" w:rsidRPr="001B0A31">
        <w:t xml:space="preserve"> </w:t>
      </w:r>
      <w:proofErr w:type="spellStart"/>
      <w:r w:rsidR="001B0A31" w:rsidRPr="001B0A31">
        <w:t>Ambientales</w:t>
      </w:r>
      <w:proofErr w:type="spellEnd"/>
      <w:r w:rsidR="001B0A31" w:rsidRPr="001B0A31">
        <w:t xml:space="preserve">. Fuentes. </w:t>
      </w:r>
      <w:proofErr w:type="spellStart"/>
      <w:r w:rsidR="001B0A31" w:rsidRPr="001B0A31">
        <w:t>Distribución</w:t>
      </w:r>
      <w:proofErr w:type="spellEnd"/>
      <w:r w:rsidR="001B0A31" w:rsidRPr="001B0A31">
        <w:t xml:space="preserve"> y </w:t>
      </w:r>
      <w:proofErr w:type="spellStart"/>
      <w:r w:rsidR="001B0A31" w:rsidRPr="001B0A31">
        <w:t>alcance</w:t>
      </w:r>
      <w:proofErr w:type="spellEnd"/>
      <w:r w:rsidR="001B0A31" w:rsidRPr="001B0A31">
        <w:t xml:space="preserve"> de las </w:t>
      </w:r>
      <w:proofErr w:type="spellStart"/>
      <w:r w:rsidR="001B0A31" w:rsidRPr="001B0A31">
        <w:t>funciones</w:t>
      </w:r>
      <w:proofErr w:type="spellEnd"/>
      <w:r w:rsidR="001B0A31" w:rsidRPr="001B0A31">
        <w:t xml:space="preserve"> </w:t>
      </w:r>
      <w:proofErr w:type="spellStart"/>
      <w:r w:rsidR="001B0A31" w:rsidRPr="001B0A31">
        <w:t>administrativas</w:t>
      </w:r>
      <w:proofErr w:type="spellEnd"/>
      <w:r w:rsidR="001B0A31" w:rsidRPr="001B0A31">
        <w:t xml:space="preserve">, </w:t>
      </w:r>
      <w:proofErr w:type="spellStart"/>
      <w:r w:rsidR="001B0A31" w:rsidRPr="001B0A31">
        <w:t>legislativas</w:t>
      </w:r>
      <w:proofErr w:type="spellEnd"/>
      <w:r w:rsidR="001B0A31" w:rsidRPr="001B0A31">
        <w:t xml:space="preserve">, y </w:t>
      </w:r>
      <w:proofErr w:type="spellStart"/>
      <w:r w:rsidR="001B0A31" w:rsidRPr="001B0A31">
        <w:t>jurisdiccionales</w:t>
      </w:r>
      <w:proofErr w:type="spellEnd"/>
      <w:r w:rsidR="001B0A31" w:rsidRPr="001B0A31">
        <w:t xml:space="preserve">. </w:t>
      </w:r>
      <w:proofErr w:type="spellStart"/>
      <w:r w:rsidR="001B0A31" w:rsidRPr="001B0A31">
        <w:t>Presupuestos</w:t>
      </w:r>
      <w:proofErr w:type="spellEnd"/>
      <w:r w:rsidR="001B0A31" w:rsidRPr="001B0A31">
        <w:t xml:space="preserve"> </w:t>
      </w:r>
      <w:proofErr w:type="spellStart"/>
      <w:r w:rsidR="001B0A31" w:rsidRPr="001B0A31">
        <w:t>mínimos</w:t>
      </w:r>
      <w:proofErr w:type="spellEnd"/>
      <w:r w:rsidR="001B0A31" w:rsidRPr="001B0A31">
        <w:t xml:space="preserve"> de </w:t>
      </w:r>
      <w:proofErr w:type="spellStart"/>
      <w:r w:rsidR="001B0A31" w:rsidRPr="001B0A31">
        <w:t>protección</w:t>
      </w:r>
      <w:proofErr w:type="spellEnd"/>
      <w:r w:rsidR="001B0A31" w:rsidRPr="001B0A31">
        <w:t xml:space="preserve">”. </w:t>
      </w:r>
      <w:proofErr w:type="spellStart"/>
      <w:r w:rsidR="001B0A31" w:rsidRPr="001B0A31">
        <w:t>Abeledo</w:t>
      </w:r>
      <w:proofErr w:type="spellEnd"/>
      <w:r w:rsidR="001B0A31" w:rsidRPr="001B0A31">
        <w:t xml:space="preserve"> Perrot, </w:t>
      </w:r>
      <w:proofErr w:type="spellStart"/>
      <w:r w:rsidR="001B0A31" w:rsidRPr="001B0A31">
        <w:t>Bs</w:t>
      </w:r>
      <w:proofErr w:type="spellEnd"/>
      <w:r w:rsidR="001B0A31" w:rsidRPr="001B0A31">
        <w:t>. As., 2008.</w:t>
      </w:r>
    </w:p>
  </w:footnote>
  <w:footnote w:id="3">
    <w:p w14:paraId="6AB3A09E" w14:textId="77777777" w:rsidR="00236923" w:rsidRPr="00A21D82" w:rsidRDefault="00236923" w:rsidP="00236923">
      <w:pPr>
        <w:pStyle w:val="Textonotapie"/>
        <w:spacing w:after="120"/>
        <w:rPr>
          <w:lang w:val="es-ES"/>
        </w:rPr>
      </w:pPr>
      <w:r w:rsidRPr="00A21D82">
        <w:rPr>
          <w:rStyle w:val="Refdenotaalpie"/>
        </w:rPr>
        <w:footnoteRef/>
      </w:r>
      <w:r w:rsidRPr="00A21D82">
        <w:rPr>
          <w:lang w:val="es-ES"/>
        </w:rPr>
        <w:t xml:space="preserve">    MENÉNDEZ REXACH, Á: “Planificación hídrica y  territorial: coordinación de competencias”,</w:t>
      </w:r>
    </w:p>
    <w:p w14:paraId="0825AC1D" w14:textId="77777777" w:rsidR="00236923" w:rsidRPr="00A21D82" w:rsidRDefault="00236923" w:rsidP="00236923">
      <w:pPr>
        <w:pStyle w:val="Textonotapie"/>
        <w:spacing w:after="120"/>
        <w:rPr>
          <w:lang w:val="es-ES"/>
        </w:rPr>
      </w:pPr>
      <w:r w:rsidRPr="00A21D82">
        <w:rPr>
          <w:lang w:val="es-ES"/>
        </w:rPr>
        <w:t>en DOMÍNGUEZ SERRANO, J. (coord.): Agua y territorio: Derechos de los ciudadanos y organización</w:t>
      </w:r>
    </w:p>
    <w:p w14:paraId="2848786D" w14:textId="77777777" w:rsidR="00236923" w:rsidRDefault="00236923" w:rsidP="00236923">
      <w:pPr>
        <w:pStyle w:val="Textonotapie"/>
        <w:spacing w:after="120"/>
      </w:pPr>
      <w:r w:rsidRPr="00A21D82">
        <w:rPr>
          <w:lang w:val="es-ES"/>
        </w:rPr>
        <w:t>administrativa, Instituto Mexicano de Tecnología del Agua, 2013, pág. 180.</w:t>
      </w:r>
    </w:p>
  </w:footnote>
  <w:footnote w:id="4">
    <w:p w14:paraId="09FFB3CD" w14:textId="3959C14F" w:rsidR="007D34C9" w:rsidRPr="007D34C9" w:rsidRDefault="007D34C9" w:rsidP="007D34C9">
      <w:pPr>
        <w:pStyle w:val="Textonotapie"/>
      </w:pPr>
      <w:r>
        <w:rPr>
          <w:rStyle w:val="Refdenotaalpie"/>
        </w:rPr>
        <w:footnoteRef/>
      </w:r>
      <w:r>
        <w:t xml:space="preserve"> </w:t>
      </w:r>
      <w:proofErr w:type="spellStart"/>
      <w:r>
        <w:t>Musso</w:t>
      </w:r>
      <w:proofErr w:type="spellEnd"/>
      <w:r>
        <w:t xml:space="preserve">, C. (2007), Las </w:t>
      </w:r>
      <w:proofErr w:type="spellStart"/>
      <w:r>
        <w:t>escalas</w:t>
      </w:r>
      <w:proofErr w:type="spellEnd"/>
      <w:r>
        <w:t xml:space="preserve"> </w:t>
      </w:r>
      <w:proofErr w:type="spellStart"/>
      <w:r>
        <w:t>óptimas</w:t>
      </w:r>
      <w:proofErr w:type="spellEnd"/>
      <w:r>
        <w:t xml:space="preserve"> de </w:t>
      </w:r>
      <w:proofErr w:type="spellStart"/>
      <w:r>
        <w:t>gestión</w:t>
      </w:r>
      <w:proofErr w:type="spellEnd"/>
      <w:r>
        <w:t xml:space="preserve"> para el </w:t>
      </w:r>
      <w:proofErr w:type="spellStart"/>
      <w:r>
        <w:t>territorio</w:t>
      </w:r>
      <w:proofErr w:type="spellEnd"/>
      <w:r>
        <w:t xml:space="preserve"> </w:t>
      </w:r>
      <w:proofErr w:type="spellStart"/>
      <w:r>
        <w:t>uruguayo</w:t>
      </w:r>
      <w:proofErr w:type="spellEnd"/>
      <w:r>
        <w:t xml:space="preserve"> y </w:t>
      </w:r>
      <w:proofErr w:type="spellStart"/>
      <w:r>
        <w:t>definición</w:t>
      </w:r>
      <w:proofErr w:type="spellEnd"/>
      <w:r>
        <w:t xml:space="preserve"> de </w:t>
      </w:r>
      <w:proofErr w:type="spellStart"/>
      <w:r>
        <w:t>criterios</w:t>
      </w:r>
      <w:proofErr w:type="spellEnd"/>
      <w:r>
        <w:t xml:space="preserve"> para </w:t>
      </w:r>
      <w:proofErr w:type="spellStart"/>
      <w:r>
        <w:t>su</w:t>
      </w:r>
      <w:proofErr w:type="spellEnd"/>
      <w:r>
        <w:t xml:space="preserve"> </w:t>
      </w:r>
      <w:proofErr w:type="spellStart"/>
      <w:r>
        <w:t>articulación</w:t>
      </w:r>
      <w:proofErr w:type="spellEnd"/>
      <w:r>
        <w:t xml:space="preserve"> e </w:t>
      </w:r>
      <w:proofErr w:type="spellStart"/>
      <w:r>
        <w:t>instrumentación</w:t>
      </w:r>
      <w:proofErr w:type="spellEnd"/>
      <w:r>
        <w:t xml:space="preserve">. Montevideo, </w:t>
      </w:r>
      <w:proofErr w:type="spellStart"/>
      <w:r>
        <w:t>Facultad</w:t>
      </w:r>
      <w:proofErr w:type="spellEnd"/>
      <w:r>
        <w:t xml:space="preserve"> de </w:t>
      </w:r>
      <w:proofErr w:type="spellStart"/>
      <w:r>
        <w:t>Arquitectura</w:t>
      </w:r>
      <w:proofErr w:type="spellEnd"/>
      <w:r>
        <w:t xml:space="preserve">, </w:t>
      </w:r>
      <w:proofErr w:type="spellStart"/>
      <w:r>
        <w:t>UDELAR</w:t>
      </w:r>
      <w:proofErr w:type="spellEnd"/>
      <w:r>
        <w:t xml:space="preserve">, </w:t>
      </w:r>
      <w:proofErr w:type="spellStart"/>
      <w:r>
        <w:t>INOT</w:t>
      </w:r>
      <w:proofErr w:type="spellEnd"/>
      <w:r>
        <w:t>/</w:t>
      </w:r>
      <w:proofErr w:type="spellStart"/>
      <w:r>
        <w:t>MVOTMA</w:t>
      </w:r>
      <w:proofErr w:type="spellEnd"/>
      <w:r>
        <w:t>.</w:t>
      </w:r>
    </w:p>
  </w:footnote>
  <w:footnote w:id="5">
    <w:p w14:paraId="49429856" w14:textId="675FD69B" w:rsidR="007D34C9" w:rsidRPr="007D34C9" w:rsidRDefault="007D34C9">
      <w:pPr>
        <w:pStyle w:val="Textonotapie"/>
        <w:rPr>
          <w:lang w:val="es-ES"/>
        </w:rPr>
      </w:pPr>
      <w:r>
        <w:rPr>
          <w:rStyle w:val="Refdenotaalpie"/>
        </w:rPr>
        <w:footnoteRef/>
      </w:r>
      <w:r>
        <w:t xml:space="preserve"> </w:t>
      </w:r>
      <w:proofErr w:type="spellStart"/>
      <w:r>
        <w:t>Piñeiro</w:t>
      </w:r>
      <w:proofErr w:type="spellEnd"/>
      <w:r>
        <w:t xml:space="preserve"> D. (2012) Land grabbing: concentration and “</w:t>
      </w:r>
      <w:proofErr w:type="spellStart"/>
      <w:r>
        <w:t>foreignisation</w:t>
      </w:r>
      <w:proofErr w:type="spellEnd"/>
      <w:r>
        <w:t xml:space="preserve">” of land in Uruguay, Canadian Journal of Development Studies / Revue </w:t>
      </w:r>
      <w:proofErr w:type="spellStart"/>
      <w:r>
        <w:t>canadienne</w:t>
      </w:r>
      <w:proofErr w:type="spellEnd"/>
      <w:r>
        <w:t xml:space="preserve"> </w:t>
      </w:r>
      <w:proofErr w:type="spellStart"/>
      <w:r>
        <w:t>d'études</w:t>
      </w:r>
      <w:proofErr w:type="spellEnd"/>
      <w:r>
        <w:t xml:space="preserve"> du </w:t>
      </w:r>
      <w:proofErr w:type="spellStart"/>
      <w:r>
        <w:t>développement</w:t>
      </w:r>
      <w:proofErr w:type="spellEnd"/>
    </w:p>
  </w:footnote>
  <w:footnote w:id="6">
    <w:p w14:paraId="10A83500" w14:textId="44A25427" w:rsidR="00430AD6" w:rsidRPr="00430AD6" w:rsidRDefault="00430AD6">
      <w:pPr>
        <w:pStyle w:val="Textonotapie"/>
        <w:rPr>
          <w:lang w:val="es-ES_tradnl"/>
        </w:rPr>
      </w:pPr>
      <w:r>
        <w:rPr>
          <w:rStyle w:val="Refdenotaalpie"/>
        </w:rPr>
        <w:footnoteRef/>
      </w:r>
      <w:r>
        <w:t xml:space="preserve"> </w:t>
      </w:r>
      <w:proofErr w:type="spellStart"/>
      <w:r w:rsidR="002A2A5A" w:rsidRPr="002A2A5A">
        <w:t>Chabalgoity</w:t>
      </w:r>
      <w:proofErr w:type="spellEnd"/>
      <w:r w:rsidR="002A2A5A" w:rsidRPr="002A2A5A">
        <w:t xml:space="preserve">, M. (2016) Un </w:t>
      </w:r>
      <w:proofErr w:type="spellStart"/>
      <w:r w:rsidR="002A2A5A" w:rsidRPr="002A2A5A">
        <w:t>nuevo</w:t>
      </w:r>
      <w:proofErr w:type="spellEnd"/>
      <w:r w:rsidR="002A2A5A" w:rsidRPr="002A2A5A">
        <w:t xml:space="preserve"> </w:t>
      </w:r>
      <w:proofErr w:type="spellStart"/>
      <w:r w:rsidR="002A2A5A" w:rsidRPr="002A2A5A">
        <w:t>marco</w:t>
      </w:r>
      <w:proofErr w:type="spellEnd"/>
      <w:r w:rsidR="002A2A5A" w:rsidRPr="002A2A5A">
        <w:t xml:space="preserve"> </w:t>
      </w:r>
      <w:proofErr w:type="spellStart"/>
      <w:r w:rsidR="002A2A5A" w:rsidRPr="002A2A5A">
        <w:t>institucional</w:t>
      </w:r>
      <w:proofErr w:type="spellEnd"/>
      <w:r w:rsidR="002A2A5A" w:rsidRPr="002A2A5A">
        <w:t xml:space="preserve"> de </w:t>
      </w:r>
      <w:proofErr w:type="spellStart"/>
      <w:r w:rsidR="002A2A5A" w:rsidRPr="002A2A5A">
        <w:t>ordenamiento</w:t>
      </w:r>
      <w:proofErr w:type="spellEnd"/>
      <w:r w:rsidR="002A2A5A" w:rsidRPr="002A2A5A">
        <w:t xml:space="preserve"> territorial para el </w:t>
      </w:r>
      <w:proofErr w:type="spellStart"/>
      <w:r w:rsidR="002A2A5A" w:rsidRPr="002A2A5A">
        <w:t>desarrollo</w:t>
      </w:r>
      <w:proofErr w:type="spellEnd"/>
      <w:r w:rsidR="002A2A5A" w:rsidRPr="002A2A5A">
        <w:t xml:space="preserve"> </w:t>
      </w:r>
      <w:proofErr w:type="spellStart"/>
      <w:r w:rsidR="002A2A5A" w:rsidRPr="002A2A5A">
        <w:t>sostenible</w:t>
      </w:r>
      <w:proofErr w:type="spellEnd"/>
      <w:r w:rsidR="002A2A5A" w:rsidRPr="002A2A5A">
        <w:t xml:space="preserve">. </w:t>
      </w:r>
      <w:proofErr w:type="spellStart"/>
      <w:r w:rsidR="002A2A5A" w:rsidRPr="002A2A5A">
        <w:t>Ateneos</w:t>
      </w:r>
      <w:proofErr w:type="spellEnd"/>
      <w:r w:rsidR="002A2A5A" w:rsidRPr="002A2A5A">
        <w:t xml:space="preserve"> </w:t>
      </w:r>
      <w:proofErr w:type="spellStart"/>
      <w:r w:rsidR="002A2A5A" w:rsidRPr="002A2A5A">
        <w:t>ITU</w:t>
      </w:r>
      <w:proofErr w:type="spellEnd"/>
      <w:r w:rsidR="002A2A5A" w:rsidRPr="002A2A5A">
        <w:t xml:space="preserve">, Ed. </w:t>
      </w:r>
      <w:proofErr w:type="spellStart"/>
      <w:r w:rsidR="002A2A5A" w:rsidRPr="002A2A5A">
        <w:t>Fadu</w:t>
      </w:r>
      <w:proofErr w:type="spellEnd"/>
      <w:r w:rsidR="002A2A5A">
        <w:t>.</w:t>
      </w:r>
    </w:p>
  </w:footnote>
  <w:footnote w:id="7">
    <w:p w14:paraId="07B05A82" w14:textId="5FF9E574" w:rsidR="00236923" w:rsidRDefault="00236923" w:rsidP="00236923">
      <w:pPr>
        <w:pStyle w:val="Textonotapie"/>
        <w:spacing w:after="120"/>
      </w:pPr>
      <w:r w:rsidRPr="00A21D82">
        <w:rPr>
          <w:rStyle w:val="Refdenotaalpie"/>
        </w:rPr>
        <w:footnoteRef/>
      </w:r>
      <w:r w:rsidRPr="00A258DE">
        <w:rPr>
          <w:lang w:val="es-ES"/>
        </w:rPr>
        <w:t xml:space="preserve"> Art</w:t>
      </w:r>
      <w:r w:rsidR="006127E9">
        <w:rPr>
          <w:lang w:val="es-ES"/>
        </w:rPr>
        <w:t>s</w:t>
      </w:r>
      <w:r w:rsidRPr="00A258DE">
        <w:rPr>
          <w:lang w:val="es-ES"/>
        </w:rPr>
        <w:t xml:space="preserve">. </w:t>
      </w:r>
      <w:r w:rsidR="006127E9">
        <w:rPr>
          <w:lang w:val="es-ES"/>
        </w:rPr>
        <w:t>230 y concordantes de la Constitución</w:t>
      </w:r>
      <w:r w:rsidRPr="00A258DE">
        <w:rPr>
          <w:lang w:val="es-ES"/>
        </w:rPr>
        <w:t>.</w:t>
      </w:r>
    </w:p>
  </w:footnote>
  <w:footnote w:id="8">
    <w:p w14:paraId="138CEA39" w14:textId="77777777" w:rsidR="00236923" w:rsidRDefault="00236923" w:rsidP="00236923">
      <w:pPr>
        <w:pStyle w:val="Textonotapie"/>
        <w:spacing w:after="120"/>
      </w:pPr>
      <w:r w:rsidRPr="00A21D82">
        <w:rPr>
          <w:rStyle w:val="Refdenotaalpie"/>
        </w:rPr>
        <w:footnoteRef/>
      </w:r>
      <w:r w:rsidRPr="00A21D82">
        <w:rPr>
          <w:lang w:val="es-ES"/>
        </w:rPr>
        <w:t xml:space="preserve"> Ley Forestal Nª 15 939 de 28/12/1987. </w:t>
      </w:r>
    </w:p>
  </w:footnote>
  <w:footnote w:id="9">
    <w:p w14:paraId="20023AA4" w14:textId="77777777" w:rsidR="00236923" w:rsidRDefault="00236923" w:rsidP="00236923">
      <w:pPr>
        <w:pStyle w:val="Textonotapie"/>
        <w:spacing w:after="120"/>
      </w:pPr>
      <w:r w:rsidRPr="00A21D82">
        <w:rPr>
          <w:rStyle w:val="Refdenotaalpie"/>
        </w:rPr>
        <w:footnoteRef/>
      </w:r>
      <w:proofErr w:type="spellStart"/>
      <w:r w:rsidRPr="00A21D82">
        <w:rPr>
          <w:lang w:val="es-ES"/>
        </w:rPr>
        <w:t>UPM</w:t>
      </w:r>
      <w:proofErr w:type="spellEnd"/>
      <w:r w:rsidRPr="00A21D82">
        <w:rPr>
          <w:lang w:val="es-ES"/>
        </w:rPr>
        <w:t xml:space="preserve"> Forestal Oriental   del grupo: </w:t>
      </w:r>
      <w:proofErr w:type="spellStart"/>
      <w:r w:rsidRPr="00A21D82">
        <w:rPr>
          <w:lang w:val="es-ES"/>
        </w:rPr>
        <w:t>UPM</w:t>
      </w:r>
      <w:proofErr w:type="spellEnd"/>
      <w:r w:rsidRPr="00A21D82">
        <w:rPr>
          <w:lang w:val="es-ES"/>
        </w:rPr>
        <w:t xml:space="preserve"> </w:t>
      </w:r>
      <w:proofErr w:type="spellStart"/>
      <w:r w:rsidRPr="00A21D82">
        <w:rPr>
          <w:lang w:val="es-ES"/>
        </w:rPr>
        <w:t>Biorefining</w:t>
      </w:r>
      <w:proofErr w:type="spellEnd"/>
      <w:r w:rsidRPr="00A21D82">
        <w:rPr>
          <w:lang w:val="es-ES"/>
        </w:rPr>
        <w:t xml:space="preserve">, </w:t>
      </w:r>
      <w:proofErr w:type="spellStart"/>
      <w:r w:rsidRPr="00A21D82">
        <w:rPr>
          <w:lang w:val="es-ES"/>
        </w:rPr>
        <w:t>UPM</w:t>
      </w:r>
      <w:proofErr w:type="spellEnd"/>
      <w:r w:rsidRPr="00A21D82">
        <w:rPr>
          <w:lang w:val="es-ES"/>
        </w:rPr>
        <w:t xml:space="preserve"> </w:t>
      </w:r>
      <w:proofErr w:type="spellStart"/>
      <w:r w:rsidRPr="00A21D82">
        <w:rPr>
          <w:lang w:val="es-ES"/>
        </w:rPr>
        <w:t>Energy</w:t>
      </w:r>
      <w:proofErr w:type="spellEnd"/>
      <w:r w:rsidRPr="00A21D82">
        <w:rPr>
          <w:lang w:val="es-ES"/>
        </w:rPr>
        <w:t xml:space="preserve">, </w:t>
      </w:r>
      <w:proofErr w:type="spellStart"/>
      <w:r w:rsidRPr="00A21D82">
        <w:rPr>
          <w:lang w:val="es-ES"/>
        </w:rPr>
        <w:t>UPM</w:t>
      </w:r>
      <w:proofErr w:type="spellEnd"/>
      <w:r w:rsidRPr="00A21D82">
        <w:rPr>
          <w:lang w:val="es-ES"/>
        </w:rPr>
        <w:t xml:space="preserve"> </w:t>
      </w:r>
      <w:proofErr w:type="spellStart"/>
      <w:r w:rsidRPr="00A21D82">
        <w:rPr>
          <w:lang w:val="es-ES"/>
        </w:rPr>
        <w:t>Raflatac</w:t>
      </w:r>
      <w:proofErr w:type="spellEnd"/>
      <w:r w:rsidRPr="00A21D82">
        <w:rPr>
          <w:lang w:val="es-ES"/>
        </w:rPr>
        <w:t xml:space="preserve">, </w:t>
      </w:r>
      <w:proofErr w:type="spellStart"/>
      <w:r w:rsidRPr="00A21D82">
        <w:rPr>
          <w:lang w:val="es-ES"/>
        </w:rPr>
        <w:t>UPM</w:t>
      </w:r>
      <w:proofErr w:type="spellEnd"/>
      <w:r w:rsidRPr="00A21D82">
        <w:rPr>
          <w:lang w:val="es-ES"/>
        </w:rPr>
        <w:t xml:space="preserve"> Specialty </w:t>
      </w:r>
      <w:proofErr w:type="spellStart"/>
      <w:r w:rsidRPr="00A21D82">
        <w:rPr>
          <w:lang w:val="es-ES"/>
        </w:rPr>
        <w:t>Paper</w:t>
      </w:r>
      <w:proofErr w:type="spellEnd"/>
      <w:r w:rsidRPr="00A21D82">
        <w:rPr>
          <w:lang w:val="es-ES"/>
        </w:rPr>
        <w:t xml:space="preserve">, </w:t>
      </w:r>
      <w:proofErr w:type="spellStart"/>
      <w:r w:rsidRPr="00A21D82">
        <w:rPr>
          <w:lang w:val="es-ES"/>
        </w:rPr>
        <w:t>UPM</w:t>
      </w:r>
      <w:proofErr w:type="spellEnd"/>
      <w:r w:rsidRPr="00A21D82">
        <w:rPr>
          <w:lang w:val="es-ES"/>
        </w:rPr>
        <w:t xml:space="preserve"> </w:t>
      </w:r>
      <w:proofErr w:type="spellStart"/>
      <w:r w:rsidRPr="00A21D82">
        <w:rPr>
          <w:lang w:val="es-ES"/>
        </w:rPr>
        <w:t>Paper</w:t>
      </w:r>
      <w:proofErr w:type="spellEnd"/>
      <w:r w:rsidRPr="00A21D82">
        <w:rPr>
          <w:lang w:val="es-ES"/>
        </w:rPr>
        <w:t xml:space="preserve"> </w:t>
      </w:r>
      <w:proofErr w:type="spellStart"/>
      <w:r w:rsidRPr="00A21D82">
        <w:rPr>
          <w:lang w:val="es-ES"/>
        </w:rPr>
        <w:t>ENA</w:t>
      </w:r>
      <w:proofErr w:type="spellEnd"/>
      <w:r w:rsidRPr="00A21D82">
        <w:rPr>
          <w:lang w:val="es-ES"/>
        </w:rPr>
        <w:t xml:space="preserve"> (Europa y Norte América) y </w:t>
      </w:r>
      <w:proofErr w:type="spellStart"/>
      <w:r w:rsidRPr="00A21D82">
        <w:rPr>
          <w:lang w:val="es-ES"/>
        </w:rPr>
        <w:t>UPM</w:t>
      </w:r>
      <w:proofErr w:type="spellEnd"/>
      <w:r w:rsidRPr="00A21D82">
        <w:rPr>
          <w:lang w:val="es-ES"/>
        </w:rPr>
        <w:t xml:space="preserve"> </w:t>
      </w:r>
      <w:proofErr w:type="spellStart"/>
      <w:r w:rsidRPr="00A21D82">
        <w:rPr>
          <w:lang w:val="es-ES"/>
        </w:rPr>
        <w:t>Plywood</w:t>
      </w:r>
      <w:proofErr w:type="spellEnd"/>
      <w:r w:rsidRPr="00A21D82">
        <w:rPr>
          <w:lang w:val="es-ES"/>
        </w:rPr>
        <w:t>.</w:t>
      </w:r>
    </w:p>
  </w:footnote>
  <w:footnote w:id="10">
    <w:p w14:paraId="10906652" w14:textId="77777777" w:rsidR="00236923" w:rsidRDefault="00236923" w:rsidP="00236923">
      <w:pPr>
        <w:pStyle w:val="Textonotapie"/>
        <w:spacing w:after="120"/>
      </w:pPr>
      <w:r w:rsidRPr="00A21D82">
        <w:rPr>
          <w:rStyle w:val="Refdenotaalpie"/>
        </w:rPr>
        <w:footnoteRef/>
      </w:r>
      <w:r w:rsidRPr="00A21D82">
        <w:rPr>
          <w:lang w:val="es-ES"/>
        </w:rPr>
        <w:t xml:space="preserve"> Concretamente en el artículo 2 literal D) de la Ley 17.234 que determina como es objetivo ambiental  "...evitar el deterioro de las cuencas hidrográficas, de modo de asegurar la calidad y cantidad de las aguas...";  el artículo 3 de la Ley 18.610 reconoce que el agua es un recurso natural esencial para la vida y el acceso al agua potable como derecho humano fundamental y de acuerdo a su artículo 8 literal J) uno de los principios de la Política Nacional de Aguas es "...la participación de los usuarios y la sociedad civil en todas las instancias de planificación, gestión y control..." de los recursos hídricos; en el art 14 de la  Ley 18.308 que otorga competencia a los Gobiernos Departamentales para categorizar el suelo así como establecer y aplicar regulaciones territoriales sobre usos, protección del suelo y policía territorial; y en la ley No 17 283 que habilita a los Gobiernos Departamentales a generar ámbitos espaciales de reserva ambiental.</w:t>
      </w:r>
    </w:p>
  </w:footnote>
  <w:footnote w:id="11">
    <w:p w14:paraId="3A726126" w14:textId="77777777" w:rsidR="00AF1F49" w:rsidRDefault="00AF1F49" w:rsidP="00AF1F49">
      <w:pPr>
        <w:pStyle w:val="Textonotapie1"/>
      </w:pPr>
      <w:r>
        <w:rPr>
          <w:rStyle w:val="Refdenotaalpie"/>
        </w:rPr>
        <w:footnoteRef/>
      </w:r>
      <w:r>
        <w:t xml:space="preserve">Las </w:t>
      </w:r>
      <w:proofErr w:type="spellStart"/>
      <w:r>
        <w:t>excepciones</w:t>
      </w:r>
      <w:proofErr w:type="spellEnd"/>
      <w:r>
        <w:t xml:space="preserve"> se </w:t>
      </w:r>
      <w:proofErr w:type="spellStart"/>
      <w:r>
        <w:t>condicionan</w:t>
      </w:r>
      <w:proofErr w:type="spellEnd"/>
      <w:r>
        <w:t xml:space="preserve"> o </w:t>
      </w:r>
      <w:proofErr w:type="spellStart"/>
      <w:r>
        <w:t>regulan</w:t>
      </w:r>
      <w:proofErr w:type="spellEnd"/>
      <w:r>
        <w:t xml:space="preserve"> </w:t>
      </w:r>
      <w:proofErr w:type="spellStart"/>
      <w:r>
        <w:t>por</w:t>
      </w:r>
      <w:proofErr w:type="spellEnd"/>
      <w:r>
        <w:t xml:space="preserve"> </w:t>
      </w:r>
      <w:proofErr w:type="spellStart"/>
      <w:r>
        <w:t>medio</w:t>
      </w:r>
      <w:proofErr w:type="spellEnd"/>
      <w:r>
        <w:t xml:space="preserve"> del </w:t>
      </w:r>
      <w:proofErr w:type="spellStart"/>
      <w:r>
        <w:t>Decreto</w:t>
      </w:r>
      <w:proofErr w:type="spellEnd"/>
      <w:r>
        <w:t xml:space="preserve"> </w:t>
      </w:r>
      <w:proofErr w:type="spellStart"/>
      <w:r>
        <w:t>Departamental</w:t>
      </w:r>
      <w:proofErr w:type="spellEnd"/>
      <w:r>
        <w:t xml:space="preserve"> Nº 3965/2017 de 11 de mayo de 2017.</w:t>
      </w:r>
    </w:p>
    <w:p w14:paraId="5105B862" w14:textId="77777777" w:rsidR="00AF1F49" w:rsidRDefault="00AF1F49" w:rsidP="00AF1F49">
      <w:pPr>
        <w:pStyle w:val="Footnote"/>
      </w:pPr>
    </w:p>
  </w:footnote>
  <w:footnote w:id="12">
    <w:p w14:paraId="01FE97A1" w14:textId="1D332CDA" w:rsidR="00B6713C" w:rsidRPr="00F9548B" w:rsidRDefault="00B6713C" w:rsidP="00B6713C">
      <w:pPr>
        <w:rPr>
          <w:rFonts w:ascii="Arial" w:hAnsi="Arial" w:cs="Arial"/>
          <w:sz w:val="20"/>
          <w:szCs w:val="20"/>
        </w:rPr>
      </w:pPr>
      <w:r>
        <w:rPr>
          <w:rStyle w:val="Refdenotaalpie"/>
        </w:rPr>
        <w:footnoteRef/>
      </w:r>
      <w:r>
        <w:t xml:space="preserve"> </w:t>
      </w:r>
      <w:r w:rsidRPr="00B6713C">
        <w:t>De León, Fernanda et al , 2014. Toma de decisión en la actividad minera: aportando a una gestión sustentable. Monografía del Taller Interdisciplinar de Tópicos Regionales III. Licenciatura en gestión Ambiental – Cure – Maldonado. Udelar.</w:t>
      </w:r>
    </w:p>
    <w:p w14:paraId="4C7AAEBE" w14:textId="0B817F55" w:rsidR="00B6713C" w:rsidRPr="00B6713C" w:rsidRDefault="00B6713C">
      <w:pPr>
        <w:pStyle w:val="Textonotapie"/>
        <w:rPr>
          <w:lang w:val="es-ES"/>
        </w:rPr>
      </w:pPr>
    </w:p>
  </w:footnote>
  <w:footnote w:id="13">
    <w:p w14:paraId="0EB98C9B" w14:textId="34946899" w:rsidR="00534042" w:rsidRPr="00D51F1F" w:rsidRDefault="00534042" w:rsidP="00534042">
      <w:pPr>
        <w:spacing w:after="120"/>
        <w:rPr>
          <w:sz w:val="20"/>
          <w:szCs w:val="20"/>
          <w:lang w:val="es-ES" w:eastAsia="es-ES"/>
        </w:rPr>
      </w:pPr>
      <w:r w:rsidRPr="00A21D82">
        <w:rPr>
          <w:rStyle w:val="Refdenotaalpie"/>
          <w:sz w:val="20"/>
        </w:rPr>
        <w:footnoteRef/>
      </w:r>
      <w:r w:rsidRPr="00A21D82">
        <w:rPr>
          <w:sz w:val="20"/>
          <w:lang w:val="es-ES"/>
        </w:rPr>
        <w:t xml:space="preserve"> Cf.</w:t>
      </w:r>
      <w:r w:rsidRPr="00A21D82">
        <w:rPr>
          <w:sz w:val="20"/>
        </w:rPr>
        <w:t xml:space="preserve"> </w:t>
      </w:r>
      <w:r w:rsidRPr="00A21D82">
        <w:rPr>
          <w:sz w:val="20"/>
          <w:szCs w:val="20"/>
          <w:lang w:val="es-ES" w:eastAsia="es-ES"/>
        </w:rPr>
        <w:t>AJA, E., La distribución de competencias entre el Estado y las Comunidades Autónomas en España. Balance y perspectivas. Revista del Centro de Estudios Constitucionales Núm. 4. Septiembre-dici</w:t>
      </w:r>
      <w:r w:rsidR="00D51F1F">
        <w:rPr>
          <w:sz w:val="20"/>
          <w:szCs w:val="20"/>
          <w:lang w:val="es-ES" w:eastAsia="es-ES"/>
        </w:rPr>
        <w:t xml:space="preserve">embre 1989. pág. 233 y ss.  </w:t>
      </w:r>
    </w:p>
  </w:footnote>
  <w:footnote w:id="14">
    <w:p w14:paraId="3CB91BD7" w14:textId="77777777" w:rsidR="00B331BA" w:rsidRDefault="00B331BA" w:rsidP="00B331BA">
      <w:pPr>
        <w:pStyle w:val="Textonotapie"/>
        <w:spacing w:after="120"/>
      </w:pPr>
      <w:r w:rsidRPr="00A21D82">
        <w:rPr>
          <w:rStyle w:val="Refdenotaalpie"/>
        </w:rPr>
        <w:footnoteRef/>
      </w:r>
      <w:r w:rsidRPr="00A21D82">
        <w:rPr>
          <w:lang w:val="es-ES"/>
        </w:rPr>
        <w:t xml:space="preserve"> CAGNONI J.A., El régimen autonómico departamental en la Constitución reformada, en Rev. de Der. </w:t>
      </w:r>
      <w:proofErr w:type="spellStart"/>
      <w:r w:rsidRPr="00A21D82">
        <w:rPr>
          <w:lang w:val="es-ES"/>
        </w:rPr>
        <w:t>Pco</w:t>
      </w:r>
      <w:proofErr w:type="spellEnd"/>
      <w:r w:rsidRPr="00A21D82">
        <w:rPr>
          <w:lang w:val="es-ES"/>
        </w:rPr>
        <w:t>. No 14, Montevideo, 1998, pág. 145 a 147.</w:t>
      </w:r>
    </w:p>
  </w:footnote>
  <w:footnote w:id="15">
    <w:p w14:paraId="246DE943" w14:textId="77777777" w:rsidR="00B331BA" w:rsidRDefault="00B331BA" w:rsidP="00B331BA">
      <w:pPr>
        <w:pStyle w:val="Textonotapie"/>
        <w:spacing w:after="120"/>
      </w:pPr>
      <w:r w:rsidRPr="00A21D82">
        <w:rPr>
          <w:rStyle w:val="Refdenotaalpie"/>
        </w:rPr>
        <w:footnoteRef/>
      </w:r>
      <w:r w:rsidRPr="00A21D82">
        <w:rPr>
          <w:lang w:val="es-ES"/>
        </w:rPr>
        <w:t xml:space="preserve"> No es posible  identificar cual sería a su respecto el sistema central Cf. CAJARVILLE J.P.  Sobre Derecho Administrativo, Tomo I, 3era Ed. Montevideo, 2012, pág. 761 y 762.</w:t>
      </w:r>
    </w:p>
  </w:footnote>
  <w:footnote w:id="16">
    <w:p w14:paraId="279A873C" w14:textId="77777777" w:rsidR="00B331BA" w:rsidRDefault="00B331BA" w:rsidP="00B331BA">
      <w:pPr>
        <w:pStyle w:val="Textonotapie"/>
        <w:spacing w:after="120"/>
      </w:pPr>
      <w:r w:rsidRPr="00A21D82">
        <w:rPr>
          <w:rStyle w:val="Refdenotaalpie"/>
        </w:rPr>
        <w:footnoteRef/>
      </w:r>
      <w:r w:rsidRPr="00A21D82">
        <w:rPr>
          <w:lang w:val="es-ES"/>
        </w:rPr>
        <w:t xml:space="preserve"> Arts. 4, 185, 262 y 283 de la Constitución. </w:t>
      </w:r>
    </w:p>
  </w:footnote>
  <w:footnote w:id="17">
    <w:p w14:paraId="6E42BEBE" w14:textId="77777777" w:rsidR="00B331BA" w:rsidRDefault="00B331BA" w:rsidP="00B331BA">
      <w:pPr>
        <w:pStyle w:val="Textonotapie"/>
        <w:spacing w:after="120"/>
      </w:pPr>
      <w:r w:rsidRPr="00A21D82">
        <w:rPr>
          <w:rStyle w:val="Refdenotaalpie"/>
        </w:rPr>
        <w:footnoteRef/>
      </w:r>
      <w:r w:rsidRPr="00A21D82">
        <w:rPr>
          <w:lang w:val="es-ES"/>
        </w:rPr>
        <w:t xml:space="preserve"> MARTINS D. H., El Gobierno y la Administración de los Departamentos,  Tomo II, Ed. INGRANUSI LTDA, Montevideo, 2006, pág. 57. GARCÍA DE ENTRRERÍA E. La Constitución como norma y el Tribunal Constitucional 4ª ed. </w:t>
      </w:r>
      <w:proofErr w:type="spellStart"/>
      <w:r w:rsidRPr="00A21D82">
        <w:rPr>
          <w:lang w:val="es-ES"/>
        </w:rPr>
        <w:t>Civitas</w:t>
      </w:r>
      <w:proofErr w:type="spellEnd"/>
      <w:r w:rsidRPr="00A21D82">
        <w:rPr>
          <w:lang w:val="es-ES"/>
        </w:rPr>
        <w:t xml:space="preserve">, Madrid, 2006.  </w:t>
      </w:r>
    </w:p>
  </w:footnote>
  <w:footnote w:id="18">
    <w:p w14:paraId="031CCF89" w14:textId="77777777" w:rsidR="00B331BA" w:rsidRDefault="00B331BA" w:rsidP="00B331BA">
      <w:pPr>
        <w:pStyle w:val="Textonotapie"/>
        <w:spacing w:after="120"/>
      </w:pPr>
      <w:r w:rsidRPr="00A21D82">
        <w:rPr>
          <w:rStyle w:val="Refdenotaalpie"/>
        </w:rPr>
        <w:footnoteRef/>
      </w:r>
      <w:r w:rsidRPr="00A21D82">
        <w:rPr>
          <w:lang w:val="es-ES"/>
        </w:rPr>
        <w:t xml:space="preserve"> </w:t>
      </w:r>
      <w:proofErr w:type="spellStart"/>
      <w:r w:rsidRPr="00A21D82">
        <w:rPr>
          <w:lang w:val="es-ES"/>
        </w:rPr>
        <w:t>Cajarville</w:t>
      </w:r>
      <w:proofErr w:type="spellEnd"/>
      <w:r w:rsidRPr="00A21D82">
        <w:rPr>
          <w:lang w:val="es-ES"/>
        </w:rPr>
        <w:t xml:space="preserve"> </w:t>
      </w:r>
      <w:proofErr w:type="spellStart"/>
      <w:r w:rsidRPr="00A21D82">
        <w:rPr>
          <w:lang w:val="es-ES"/>
        </w:rPr>
        <w:t>Peluffo</w:t>
      </w:r>
      <w:proofErr w:type="spellEnd"/>
      <w:r w:rsidRPr="00A21D82">
        <w:rPr>
          <w:lang w:val="es-ES"/>
        </w:rPr>
        <w:t xml:space="preserve"> </w:t>
      </w:r>
      <w:proofErr w:type="spellStart"/>
      <w:proofErr w:type="gramStart"/>
      <w:r w:rsidRPr="00A21D82">
        <w:rPr>
          <w:lang w:val="es-ES"/>
        </w:rPr>
        <w:t>J.P</w:t>
      </w:r>
      <w:proofErr w:type="spellEnd"/>
      <w:r w:rsidRPr="00A21D82">
        <w:rPr>
          <w:lang w:val="es-ES"/>
        </w:rPr>
        <w:t>. ,</w:t>
      </w:r>
      <w:proofErr w:type="gramEnd"/>
      <w:r w:rsidRPr="00A21D82">
        <w:rPr>
          <w:lang w:val="es-ES"/>
        </w:rPr>
        <w:t xml:space="preserve"> “El Poder Ejecutivo como conductor de políticas sectoriales en la legislación uruguaya”, en Sobre Derecho Administrativo, Tomo I, 3era Ed. Montevideo, 2012, pág. 53 y ss.   </w:t>
      </w:r>
    </w:p>
  </w:footnote>
  <w:footnote w:id="19">
    <w:p w14:paraId="03525AEB" w14:textId="77777777" w:rsidR="00B331BA" w:rsidRDefault="00B331BA" w:rsidP="00B331BA">
      <w:pPr>
        <w:pStyle w:val="Encabezado"/>
        <w:tabs>
          <w:tab w:val="left" w:pos="0"/>
          <w:tab w:val="left" w:pos="360"/>
        </w:tabs>
        <w:spacing w:after="120"/>
        <w:jc w:val="both"/>
      </w:pPr>
      <w:r w:rsidRPr="00A21D82">
        <w:rPr>
          <w:rStyle w:val="Refdenotaalpie"/>
          <w:rFonts w:ascii="Calibri" w:hAnsi="Calibri"/>
          <w:b w:val="0"/>
        </w:rPr>
        <w:footnoteRef/>
      </w:r>
      <w:r w:rsidRPr="00A21D82">
        <w:rPr>
          <w:rFonts w:ascii="Calibri" w:hAnsi="Calibri"/>
          <w:b w:val="0"/>
        </w:rPr>
        <w:t xml:space="preserve"> Creado por Ley Nº16.112 de 30/05/90.</w:t>
      </w:r>
    </w:p>
  </w:footnote>
  <w:footnote w:id="20">
    <w:p w14:paraId="2BFCABCB" w14:textId="34F06046" w:rsidR="006C0653" w:rsidRPr="006C0653" w:rsidRDefault="006C0653">
      <w:pPr>
        <w:pStyle w:val="Textonotapie"/>
        <w:rPr>
          <w:lang w:val="es-ES_tradnl"/>
        </w:rPr>
      </w:pPr>
      <w:r>
        <w:rPr>
          <w:rStyle w:val="Refdenotaalpie"/>
        </w:rPr>
        <w:footnoteRef/>
      </w:r>
      <w:r>
        <w:t xml:space="preserve"> </w:t>
      </w:r>
      <w:r w:rsidR="00FE5EFD">
        <w:t>Art 9 de le Ley 18 308 de</w:t>
      </w:r>
      <w:r w:rsidRPr="006C0653">
        <w:t xml:space="preserve"> 26/06/2008.</w:t>
      </w:r>
    </w:p>
  </w:footnote>
  <w:footnote w:id="21">
    <w:p w14:paraId="3D3C9BA2" w14:textId="77777777" w:rsidR="00FE5EFD" w:rsidRDefault="00FE5EFD" w:rsidP="00FE5EFD">
      <w:pPr>
        <w:pStyle w:val="Textonotapie"/>
        <w:spacing w:after="120"/>
      </w:pPr>
      <w:r w:rsidRPr="00A21D82">
        <w:rPr>
          <w:rStyle w:val="Refdenotaalpie"/>
          <w:color w:val="000000"/>
          <w:szCs w:val="24"/>
        </w:rPr>
        <w:footnoteRef/>
      </w:r>
      <w:r w:rsidRPr="00CD0FFD">
        <w:rPr>
          <w:rStyle w:val="Refdenotaalpie"/>
          <w:color w:val="000000"/>
          <w:szCs w:val="24"/>
          <w:lang w:val="es-ES"/>
        </w:rPr>
        <w:t xml:space="preserve"> </w:t>
      </w:r>
      <w:r w:rsidRPr="00CD0FFD">
        <w:rPr>
          <w:lang w:val="es-ES"/>
        </w:rPr>
        <w:t>Con la redacción actual dada por el art 504 de la Ley No 19 355 de 19/12/2015.</w:t>
      </w:r>
    </w:p>
  </w:footnote>
  <w:footnote w:id="22">
    <w:p w14:paraId="39F01351" w14:textId="77777777" w:rsidR="002928A5" w:rsidRDefault="002928A5" w:rsidP="002928A5">
      <w:pPr>
        <w:pStyle w:val="Textonotapie"/>
        <w:spacing w:after="120"/>
      </w:pPr>
      <w:r w:rsidRPr="00A21D82">
        <w:rPr>
          <w:rStyle w:val="Refdenotaalpie"/>
          <w:color w:val="000000"/>
          <w:szCs w:val="24"/>
        </w:rPr>
        <w:footnoteRef/>
      </w:r>
      <w:r w:rsidRPr="00CD0FFD">
        <w:rPr>
          <w:rStyle w:val="Refdenotaalpie"/>
          <w:color w:val="000000"/>
          <w:szCs w:val="24"/>
          <w:lang w:val="es-ES"/>
        </w:rPr>
        <w:t xml:space="preserve"> </w:t>
      </w:r>
      <w:r w:rsidRPr="00CD0FFD">
        <w:rPr>
          <w:lang w:val="es-ES"/>
        </w:rPr>
        <w:t>De 28 de octubre de 1935.</w:t>
      </w:r>
    </w:p>
  </w:footnote>
  <w:footnote w:id="23">
    <w:p w14:paraId="4A21EDC8" w14:textId="77777777" w:rsidR="002928A5" w:rsidRDefault="002928A5" w:rsidP="002928A5">
      <w:pPr>
        <w:pStyle w:val="Textonotapie"/>
      </w:pPr>
      <w:r>
        <w:rPr>
          <w:rStyle w:val="Refdenotaalpie"/>
        </w:rPr>
        <w:footnoteRef/>
      </w:r>
      <w:r w:rsidRPr="00057602">
        <w:rPr>
          <w:lang w:val="es-ES"/>
        </w:rPr>
        <w:t xml:space="preserve"> </w:t>
      </w:r>
      <w:r>
        <w:rPr>
          <w:lang w:val="es-ES"/>
        </w:rPr>
        <w:t xml:space="preserve">De acuerdo al ordenamiento jurídico de Uruguay los Municipios </w:t>
      </w:r>
      <w:r w:rsidRPr="000221FA">
        <w:rPr>
          <w:lang w:val="es-ES"/>
        </w:rPr>
        <w:t xml:space="preserve"> son órganos desconcentrados, no descentralizados y mucho menos autónomos en el sentido funcional, que se mantienen en la órbita de la persona jurídica Gobierno Departamental; no tienen competencia propia en las materias que nos ocupan, razón por la cual no son objeto de análisis en el presente trabajo Cf. : </w:t>
      </w:r>
      <w:proofErr w:type="spellStart"/>
      <w:r w:rsidRPr="000221FA">
        <w:rPr>
          <w:lang w:val="es-ES"/>
        </w:rPr>
        <w:t>Rotondo</w:t>
      </w:r>
      <w:proofErr w:type="spellEnd"/>
      <w:r w:rsidRPr="000221FA">
        <w:rPr>
          <w:lang w:val="es-ES"/>
        </w:rPr>
        <w:t xml:space="preserve"> Tornaría, en  Manual de Derecho Administrativo Tomo I pág.101; Prat J.A. Derecho Administrativo, Tomo 5 vol. 2, págs.56 a 57.</w:t>
      </w:r>
    </w:p>
  </w:footnote>
  <w:footnote w:id="24">
    <w:p w14:paraId="12ABE5F4" w14:textId="77777777" w:rsidR="002928A5" w:rsidRDefault="002928A5" w:rsidP="002928A5">
      <w:pPr>
        <w:pStyle w:val="Textonotapie"/>
        <w:spacing w:after="120"/>
      </w:pPr>
      <w:r w:rsidRPr="00A21D82">
        <w:rPr>
          <w:rStyle w:val="Refdenotaalpie"/>
        </w:rPr>
        <w:footnoteRef/>
      </w:r>
      <w:r w:rsidRPr="00A21D82">
        <w:rPr>
          <w:lang w:val="es-ES"/>
        </w:rPr>
        <w:t xml:space="preserve"> Les compete: Organizar y cuidar la vialidad pública (art. 35 numeral 25 literales A, B, C, D, E, F, G). Dictar reglas para la edificación en los centros urbanos, que implica la ordenación de la edificación privada en núcleos urbanos, así como planes de amanzanamiento y de edificación, incluida la policía de la misma hasta los aspectos de su mantenimiento (artículo 35 numeral 26).Presentar proyectos de decretos departamentales para su aprobación ante la Junta Departamental (art. 35 numeral 7).Planear y ejecutar las obras viales del departamento (art. 35, numeral 38, literales A, B, Y C).Velar por las playas, paseos y calzadas (art. 35 numeral 21).Evitar las inundaciones (art. 35 literal 16).</w:t>
      </w:r>
    </w:p>
  </w:footnote>
  <w:footnote w:id="25">
    <w:p w14:paraId="67A18260" w14:textId="77777777" w:rsidR="002928A5" w:rsidRDefault="002928A5" w:rsidP="002928A5">
      <w:pPr>
        <w:pStyle w:val="Textonotapie"/>
      </w:pPr>
      <w:r>
        <w:rPr>
          <w:rStyle w:val="Refdenotaalpie"/>
        </w:rPr>
        <w:footnoteRef/>
      </w:r>
      <w:r w:rsidRPr="008429E6">
        <w:rPr>
          <w:lang w:val="es-ES"/>
        </w:rPr>
        <w:t xml:space="preserve"> </w:t>
      </w:r>
      <w:r>
        <w:rPr>
          <w:lang w:val="es-ES"/>
        </w:rPr>
        <w:t>Facultad de Arquitectura</w:t>
      </w:r>
      <w:r w:rsidRPr="008429E6">
        <w:rPr>
          <w:lang w:val="es-ES"/>
        </w:rPr>
        <w:t>, “Antecedentes de la Ley de Centros Poblados</w:t>
      </w:r>
      <w:r>
        <w:rPr>
          <w:lang w:val="es-ES"/>
        </w:rPr>
        <w:t xml:space="preserve">”, ITU, Montevideo, 1957. </w:t>
      </w:r>
    </w:p>
  </w:footnote>
  <w:footnote w:id="26">
    <w:p w14:paraId="3A139AAE" w14:textId="77777777" w:rsidR="002928A5" w:rsidRDefault="002928A5" w:rsidP="002928A5">
      <w:pPr>
        <w:pStyle w:val="Textonotaalfinal"/>
        <w:spacing w:after="120"/>
      </w:pPr>
      <w:r w:rsidRPr="00CC03F7">
        <w:rPr>
          <w:rStyle w:val="Refdenotaalfinal"/>
          <w:sz w:val="20"/>
          <w:szCs w:val="20"/>
        </w:rPr>
        <w:footnoteRef/>
      </w:r>
      <w:r w:rsidRPr="00CC03F7">
        <w:rPr>
          <w:rStyle w:val="Refdenotaalfinal"/>
          <w:sz w:val="20"/>
          <w:szCs w:val="20"/>
        </w:rPr>
        <w:t xml:space="preserve">  </w:t>
      </w:r>
      <w:r w:rsidRPr="00CC03F7">
        <w:rPr>
          <w:sz w:val="20"/>
          <w:szCs w:val="20"/>
        </w:rPr>
        <w:t>Anteriormente  su competencia estaba determinada en el mismo sentido por los Numerales 6, 7 y 8 de la ley Nº 16.112 del 30 de mayo de 1990</w:t>
      </w:r>
      <w:r w:rsidRPr="00CC03F7">
        <w:t>.</w:t>
      </w:r>
    </w:p>
  </w:footnote>
  <w:footnote w:id="27">
    <w:p w14:paraId="30998CBF" w14:textId="77777777" w:rsidR="00DB31EF" w:rsidRDefault="00DB31EF" w:rsidP="00DB31EF">
      <w:pPr>
        <w:pStyle w:val="Textonotapie"/>
        <w:spacing w:after="120"/>
      </w:pPr>
      <w:r w:rsidRPr="00A21D82">
        <w:rPr>
          <w:rStyle w:val="Refdenotaalpie"/>
        </w:rPr>
        <w:footnoteRef/>
      </w:r>
      <w:r w:rsidRPr="00A21D82">
        <w:rPr>
          <w:lang w:val="es-ES"/>
        </w:rPr>
        <w:t xml:space="preserve"> De acuerdo al tenor literal de los arts.  25,  47 y concordantes  de la LOTDS y el art. 9 literal a de la Ley No 18 610.</w:t>
      </w:r>
    </w:p>
  </w:footnote>
  <w:footnote w:id="28">
    <w:p w14:paraId="4E8ED479" w14:textId="77777777" w:rsidR="009134B8" w:rsidRDefault="009134B8" w:rsidP="009134B8">
      <w:pPr>
        <w:pStyle w:val="Textonotapie"/>
        <w:spacing w:after="120"/>
      </w:pPr>
      <w:r w:rsidRPr="00A21D82">
        <w:rPr>
          <w:rStyle w:val="Refdenotaalpie"/>
        </w:rPr>
        <w:footnoteRef/>
      </w:r>
      <w:r w:rsidRPr="00A21D82">
        <w:rPr>
          <w:lang w:val="es-ES"/>
        </w:rPr>
        <w:t xml:space="preserve"> </w:t>
      </w:r>
      <w:proofErr w:type="spellStart"/>
      <w:r w:rsidRPr="00A21D82">
        <w:rPr>
          <w:lang w:val="es-ES"/>
        </w:rPr>
        <w:t>CAJARVILLE</w:t>
      </w:r>
      <w:proofErr w:type="spellEnd"/>
      <w:r w:rsidRPr="00A21D82">
        <w:rPr>
          <w:lang w:val="es-ES"/>
        </w:rPr>
        <w:t xml:space="preserve"> </w:t>
      </w:r>
      <w:proofErr w:type="spellStart"/>
      <w:r w:rsidRPr="00A21D82">
        <w:rPr>
          <w:lang w:val="es-ES"/>
        </w:rPr>
        <w:t>PELUFFO</w:t>
      </w:r>
      <w:proofErr w:type="spellEnd"/>
      <w:r w:rsidRPr="00A21D82">
        <w:rPr>
          <w:lang w:val="es-ES"/>
        </w:rPr>
        <w:t xml:space="preserve"> </w:t>
      </w:r>
      <w:proofErr w:type="spellStart"/>
      <w:proofErr w:type="gramStart"/>
      <w:r w:rsidRPr="00A21D82">
        <w:rPr>
          <w:lang w:val="es-ES"/>
        </w:rPr>
        <w:t>J.P</w:t>
      </w:r>
      <w:proofErr w:type="spellEnd"/>
      <w:r w:rsidRPr="00A21D82">
        <w:rPr>
          <w:lang w:val="es-ES"/>
        </w:rPr>
        <w:t>. ,</w:t>
      </w:r>
      <w:proofErr w:type="gramEnd"/>
      <w:r w:rsidRPr="00A21D82">
        <w:rPr>
          <w:lang w:val="es-ES"/>
        </w:rPr>
        <w:t xml:space="preserve"> “El Poder Ejecutivo como conductor de políticas sectoriales en la legislación uruguaya”, </w:t>
      </w:r>
      <w:proofErr w:type="spellStart"/>
      <w:r w:rsidRPr="00A21D82">
        <w:rPr>
          <w:lang w:val="es-ES"/>
        </w:rPr>
        <w:t>op.cit</w:t>
      </w:r>
      <w:proofErr w:type="spellEnd"/>
      <w:r w:rsidRPr="00A21D82">
        <w:rPr>
          <w:lang w:val="es-ES"/>
        </w:rPr>
        <w:t xml:space="preserve">., pág. 53 y ss.   </w:t>
      </w:r>
    </w:p>
  </w:footnote>
  <w:footnote w:id="29">
    <w:p w14:paraId="1602FFD6" w14:textId="77777777" w:rsidR="002928A5" w:rsidRDefault="002928A5" w:rsidP="002928A5">
      <w:pPr>
        <w:pStyle w:val="Textonotapie"/>
        <w:spacing w:after="120"/>
      </w:pPr>
      <w:r w:rsidRPr="00A21D82">
        <w:rPr>
          <w:rStyle w:val="Refdenotaalpie"/>
        </w:rPr>
        <w:footnoteRef/>
      </w:r>
      <w:r w:rsidRPr="00CD0FFD">
        <w:rPr>
          <w:lang w:val="es-ES"/>
        </w:rPr>
        <w:t xml:space="preserve"> </w:t>
      </w:r>
      <w:r w:rsidRPr="00A21D82">
        <w:rPr>
          <w:lang w:val="es-ES"/>
        </w:rPr>
        <w:t xml:space="preserve">ESAIN J. Competencias Ambientales. Fuentes. Distribución y alcance de las funciones administrativas, legislativas, y jurisdiccionales. Presupuestos mínimos de protección. </w:t>
      </w:r>
      <w:proofErr w:type="spellStart"/>
      <w:r w:rsidRPr="00A21D82">
        <w:rPr>
          <w:lang w:val="es-ES"/>
        </w:rPr>
        <w:t>Abeledo</w:t>
      </w:r>
      <w:proofErr w:type="spellEnd"/>
      <w:r w:rsidRPr="00A21D82">
        <w:rPr>
          <w:lang w:val="es-ES"/>
        </w:rPr>
        <w:t xml:space="preserve"> </w:t>
      </w:r>
      <w:proofErr w:type="spellStart"/>
      <w:r w:rsidRPr="00A21D82">
        <w:rPr>
          <w:lang w:val="es-ES"/>
        </w:rPr>
        <w:t>Perrot</w:t>
      </w:r>
      <w:proofErr w:type="spellEnd"/>
      <w:r w:rsidRPr="00A21D82">
        <w:rPr>
          <w:lang w:val="es-ES"/>
        </w:rPr>
        <w:t xml:space="preserve">, Bs As. 2008, pag.416 y ss. </w:t>
      </w:r>
    </w:p>
  </w:footnote>
  <w:footnote w:id="30">
    <w:p w14:paraId="6510477F" w14:textId="267542F4" w:rsidR="008D17B6" w:rsidRPr="008D17B6" w:rsidRDefault="008D17B6">
      <w:pPr>
        <w:pStyle w:val="Textonotapie"/>
        <w:rPr>
          <w:lang w:val="es-ES_tradnl"/>
        </w:rPr>
      </w:pPr>
      <w:r>
        <w:rPr>
          <w:rStyle w:val="Refdenotaalpie"/>
        </w:rPr>
        <w:footnoteRef/>
      </w:r>
      <w:proofErr w:type="gramStart"/>
      <w:r w:rsidR="0098368B" w:rsidRPr="0098368B">
        <w:t>Martins ,</w:t>
      </w:r>
      <w:proofErr w:type="gramEnd"/>
      <w:r w:rsidR="0098368B" w:rsidRPr="0098368B">
        <w:t xml:space="preserve"> </w:t>
      </w:r>
      <w:proofErr w:type="spellStart"/>
      <w:r w:rsidR="0098368B" w:rsidRPr="0098368B">
        <w:t>sobre</w:t>
      </w:r>
      <w:proofErr w:type="spellEnd"/>
      <w:r w:rsidR="0098368B" w:rsidRPr="0098368B">
        <w:t xml:space="preserve"> el </w:t>
      </w:r>
      <w:proofErr w:type="spellStart"/>
      <w:r w:rsidR="0098368B" w:rsidRPr="0098368B">
        <w:t>punto</w:t>
      </w:r>
      <w:proofErr w:type="spellEnd"/>
      <w:r w:rsidR="0098368B" w:rsidRPr="0098368B">
        <w:t xml:space="preserve"> </w:t>
      </w:r>
      <w:proofErr w:type="spellStart"/>
      <w:r w:rsidR="0098368B" w:rsidRPr="0098368B">
        <w:t>expresa</w:t>
      </w:r>
      <w:proofErr w:type="spellEnd"/>
      <w:r w:rsidR="0098368B" w:rsidRPr="0098368B">
        <w:t>: “...</w:t>
      </w:r>
      <w:proofErr w:type="spellStart"/>
      <w:r w:rsidR="0098368B" w:rsidRPr="0098368B">
        <w:t>en</w:t>
      </w:r>
      <w:proofErr w:type="spellEnd"/>
      <w:r w:rsidR="0098368B" w:rsidRPr="0098368B">
        <w:t xml:space="preserve"> </w:t>
      </w:r>
      <w:proofErr w:type="spellStart"/>
      <w:r w:rsidR="0098368B" w:rsidRPr="0098368B">
        <w:t>virtud</w:t>
      </w:r>
      <w:proofErr w:type="spellEnd"/>
      <w:r w:rsidR="0098368B" w:rsidRPr="0098368B">
        <w:t xml:space="preserve"> de </w:t>
      </w:r>
      <w:proofErr w:type="spellStart"/>
      <w:r w:rsidR="0098368B" w:rsidRPr="0098368B">
        <w:t>otra</w:t>
      </w:r>
      <w:proofErr w:type="spellEnd"/>
      <w:r w:rsidR="0098368B" w:rsidRPr="0098368B">
        <w:t xml:space="preserve"> </w:t>
      </w:r>
      <w:proofErr w:type="spellStart"/>
      <w:r w:rsidR="0098368B" w:rsidRPr="0098368B">
        <w:t>disposición</w:t>
      </w:r>
      <w:proofErr w:type="spellEnd"/>
      <w:r w:rsidR="0098368B" w:rsidRPr="0098368B">
        <w:t xml:space="preserve"> </w:t>
      </w:r>
      <w:proofErr w:type="spellStart"/>
      <w:r w:rsidR="0098368B" w:rsidRPr="0098368B">
        <w:t>constitucional</w:t>
      </w:r>
      <w:proofErr w:type="spellEnd"/>
      <w:r w:rsidR="0098368B" w:rsidRPr="0098368B">
        <w:t xml:space="preserve"> del </w:t>
      </w:r>
      <w:proofErr w:type="spellStart"/>
      <w:r w:rsidR="0098368B" w:rsidRPr="0098368B">
        <w:t>mismo</w:t>
      </w:r>
      <w:proofErr w:type="spellEnd"/>
      <w:r w:rsidR="0098368B" w:rsidRPr="0098368B">
        <w:t xml:space="preserve"> valor que el art. 7º, las Juntas </w:t>
      </w:r>
      <w:proofErr w:type="spellStart"/>
      <w:r w:rsidR="0098368B" w:rsidRPr="0098368B">
        <w:t>Departamentales</w:t>
      </w:r>
      <w:proofErr w:type="spellEnd"/>
      <w:r w:rsidR="0098368B" w:rsidRPr="0098368B">
        <w:t xml:space="preserve"> </w:t>
      </w:r>
      <w:proofErr w:type="spellStart"/>
      <w:r w:rsidR="0098368B" w:rsidRPr="0098368B">
        <w:t>ejercen</w:t>
      </w:r>
      <w:proofErr w:type="spellEnd"/>
      <w:r w:rsidR="0098368B" w:rsidRPr="0098368B">
        <w:t xml:space="preserve"> la </w:t>
      </w:r>
      <w:proofErr w:type="spellStart"/>
      <w:r w:rsidR="0098368B" w:rsidRPr="0098368B">
        <w:t>función</w:t>
      </w:r>
      <w:proofErr w:type="spellEnd"/>
      <w:r w:rsidR="0098368B" w:rsidRPr="0098368B">
        <w:t xml:space="preserve"> </w:t>
      </w:r>
      <w:proofErr w:type="spellStart"/>
      <w:r w:rsidR="0098368B" w:rsidRPr="0098368B">
        <w:t>legislativa</w:t>
      </w:r>
      <w:proofErr w:type="spellEnd"/>
      <w:r w:rsidR="0098368B" w:rsidRPr="0098368B">
        <w:t xml:space="preserve"> </w:t>
      </w:r>
      <w:proofErr w:type="spellStart"/>
      <w:r w:rsidR="0098368B" w:rsidRPr="0098368B">
        <w:t>en</w:t>
      </w:r>
      <w:proofErr w:type="spellEnd"/>
      <w:r w:rsidR="0098368B" w:rsidRPr="0098368B">
        <w:t xml:space="preserve"> el </w:t>
      </w:r>
      <w:proofErr w:type="spellStart"/>
      <w:r w:rsidR="0098368B" w:rsidRPr="0098368B">
        <w:t>gobierno</w:t>
      </w:r>
      <w:proofErr w:type="spellEnd"/>
      <w:r w:rsidR="0098368B" w:rsidRPr="0098368B">
        <w:t xml:space="preserve"> </w:t>
      </w:r>
      <w:proofErr w:type="spellStart"/>
      <w:r w:rsidR="0098368B" w:rsidRPr="0098368B">
        <w:t>Departamental</w:t>
      </w:r>
      <w:proofErr w:type="spellEnd"/>
      <w:r w:rsidR="0098368B" w:rsidRPr="0098368B">
        <w:t xml:space="preserve"> y </w:t>
      </w:r>
      <w:proofErr w:type="spellStart"/>
      <w:r w:rsidR="0098368B" w:rsidRPr="0098368B">
        <w:t>sus</w:t>
      </w:r>
      <w:proofErr w:type="spellEnd"/>
      <w:r w:rsidR="0098368B" w:rsidRPr="0098368B">
        <w:t xml:space="preserve"> </w:t>
      </w:r>
      <w:proofErr w:type="spellStart"/>
      <w:r w:rsidR="0098368B" w:rsidRPr="0098368B">
        <w:t>decretos</w:t>
      </w:r>
      <w:proofErr w:type="spellEnd"/>
      <w:r w:rsidR="0098368B" w:rsidRPr="0098368B">
        <w:t xml:space="preserve"> </w:t>
      </w:r>
      <w:proofErr w:type="spellStart"/>
      <w:r w:rsidR="0098368B" w:rsidRPr="0098368B">
        <w:t>cuando</w:t>
      </w:r>
      <w:proofErr w:type="spellEnd"/>
      <w:r w:rsidR="0098368B" w:rsidRPr="0098368B">
        <w:t xml:space="preserve"> </w:t>
      </w:r>
      <w:proofErr w:type="spellStart"/>
      <w:r w:rsidR="0098368B" w:rsidRPr="0098368B">
        <w:t>contienen</w:t>
      </w:r>
      <w:proofErr w:type="spellEnd"/>
      <w:r w:rsidR="0098368B" w:rsidRPr="0098368B">
        <w:t xml:space="preserve"> </w:t>
      </w:r>
      <w:proofErr w:type="spellStart"/>
      <w:r w:rsidR="0098368B" w:rsidRPr="0098368B">
        <w:t>normas</w:t>
      </w:r>
      <w:proofErr w:type="spellEnd"/>
      <w:r w:rsidR="0098368B" w:rsidRPr="0098368B">
        <w:t xml:space="preserve"> </w:t>
      </w:r>
      <w:proofErr w:type="spellStart"/>
      <w:r w:rsidR="0098368B" w:rsidRPr="0098368B">
        <w:t>generales</w:t>
      </w:r>
      <w:proofErr w:type="spellEnd"/>
      <w:r w:rsidR="0098368B" w:rsidRPr="0098368B">
        <w:t xml:space="preserve"> y </w:t>
      </w:r>
      <w:proofErr w:type="spellStart"/>
      <w:r w:rsidR="0098368B" w:rsidRPr="0098368B">
        <w:t>abstractas</w:t>
      </w:r>
      <w:proofErr w:type="spellEnd"/>
      <w:r w:rsidR="0098368B" w:rsidRPr="0098368B">
        <w:t xml:space="preserve">, </w:t>
      </w:r>
      <w:proofErr w:type="spellStart"/>
      <w:r w:rsidR="0098368B" w:rsidRPr="0098368B">
        <w:t>tienen</w:t>
      </w:r>
      <w:proofErr w:type="spellEnd"/>
      <w:r w:rsidR="0098368B" w:rsidRPr="0098368B">
        <w:t xml:space="preserve"> “</w:t>
      </w:r>
      <w:proofErr w:type="spellStart"/>
      <w:r w:rsidR="0098368B" w:rsidRPr="0098368B">
        <w:t>fuerza</w:t>
      </w:r>
      <w:proofErr w:type="spellEnd"/>
      <w:r w:rsidR="0098368B" w:rsidRPr="0098368B">
        <w:t xml:space="preserve"> de ley </w:t>
      </w:r>
      <w:proofErr w:type="spellStart"/>
      <w:r w:rsidR="0098368B" w:rsidRPr="0098368B">
        <w:t>en</w:t>
      </w:r>
      <w:proofErr w:type="spellEnd"/>
      <w:r w:rsidR="0098368B" w:rsidRPr="0098368B">
        <w:t xml:space="preserve"> </w:t>
      </w:r>
      <w:proofErr w:type="spellStart"/>
      <w:r w:rsidR="0098368B" w:rsidRPr="0098368B">
        <w:t>su</w:t>
      </w:r>
      <w:proofErr w:type="spellEnd"/>
      <w:r w:rsidR="0098368B" w:rsidRPr="0098368B">
        <w:t xml:space="preserve"> </w:t>
      </w:r>
      <w:proofErr w:type="spellStart"/>
      <w:r w:rsidR="0098368B" w:rsidRPr="0098368B">
        <w:t>jurisdicción</w:t>
      </w:r>
      <w:proofErr w:type="spellEnd"/>
      <w:r w:rsidR="0098368B" w:rsidRPr="0098368B">
        <w:t xml:space="preserve">” (art. 260) y </w:t>
      </w:r>
      <w:proofErr w:type="spellStart"/>
      <w:r w:rsidR="0098368B" w:rsidRPr="0098368B">
        <w:t>pueden</w:t>
      </w:r>
      <w:proofErr w:type="spellEnd"/>
      <w:r w:rsidR="0098368B" w:rsidRPr="0098368B">
        <w:t xml:space="preserve"> </w:t>
      </w:r>
      <w:proofErr w:type="spellStart"/>
      <w:r w:rsidR="0098368B" w:rsidRPr="0098368B">
        <w:t>limitar</w:t>
      </w:r>
      <w:proofErr w:type="spellEnd"/>
      <w:r w:rsidR="0098368B" w:rsidRPr="0098368B">
        <w:t xml:space="preserve"> el </w:t>
      </w:r>
      <w:proofErr w:type="spellStart"/>
      <w:r w:rsidR="0098368B" w:rsidRPr="0098368B">
        <w:t>ejercicio</w:t>
      </w:r>
      <w:proofErr w:type="spellEnd"/>
      <w:r w:rsidR="0098368B" w:rsidRPr="0098368B">
        <w:t xml:space="preserve"> del derecho de </w:t>
      </w:r>
      <w:proofErr w:type="spellStart"/>
      <w:r w:rsidR="0098368B" w:rsidRPr="0098368B">
        <w:t>propiedad</w:t>
      </w:r>
      <w:proofErr w:type="spellEnd"/>
      <w:r w:rsidR="0098368B" w:rsidRPr="0098368B">
        <w:t xml:space="preserve"> y </w:t>
      </w:r>
      <w:proofErr w:type="spellStart"/>
      <w:r w:rsidR="0098368B" w:rsidRPr="0098368B">
        <w:t>ciertas</w:t>
      </w:r>
      <w:proofErr w:type="spellEnd"/>
      <w:r w:rsidR="0098368B" w:rsidRPr="0098368B">
        <w:t xml:space="preserve"> </w:t>
      </w:r>
      <w:proofErr w:type="spellStart"/>
      <w:r w:rsidR="0098368B" w:rsidRPr="0098368B">
        <w:t>acciones</w:t>
      </w:r>
      <w:proofErr w:type="spellEnd"/>
      <w:r w:rsidR="0098368B" w:rsidRPr="0098368B">
        <w:t xml:space="preserve"> de </w:t>
      </w:r>
      <w:proofErr w:type="spellStart"/>
      <w:r w:rsidR="0098368B" w:rsidRPr="0098368B">
        <w:t>los</w:t>
      </w:r>
      <w:proofErr w:type="spellEnd"/>
      <w:r w:rsidR="0098368B" w:rsidRPr="0098368B">
        <w:t xml:space="preserve"> hombres </w:t>
      </w:r>
      <w:proofErr w:type="spellStart"/>
      <w:r w:rsidR="0098368B" w:rsidRPr="0098368B">
        <w:t>contrarias</w:t>
      </w:r>
      <w:proofErr w:type="spellEnd"/>
      <w:r w:rsidR="0098368B" w:rsidRPr="0098368B">
        <w:t xml:space="preserve"> a la </w:t>
      </w:r>
      <w:proofErr w:type="spellStart"/>
      <w:r w:rsidR="0098368B" w:rsidRPr="0098368B">
        <w:t>convivencia</w:t>
      </w:r>
      <w:proofErr w:type="spellEnd"/>
      <w:r w:rsidR="0098368B" w:rsidRPr="0098368B">
        <w:t xml:space="preserve"> </w:t>
      </w:r>
      <w:proofErr w:type="spellStart"/>
      <w:r w:rsidR="0098368B" w:rsidRPr="0098368B">
        <w:t>vecinal</w:t>
      </w:r>
      <w:proofErr w:type="spellEnd"/>
      <w:r w:rsidR="0098368B" w:rsidRPr="0098368B">
        <w:t xml:space="preserve">”.  La Suprema Corte de </w:t>
      </w:r>
      <w:proofErr w:type="spellStart"/>
      <w:r w:rsidR="0098368B" w:rsidRPr="0098368B">
        <w:t>Justicia</w:t>
      </w:r>
      <w:proofErr w:type="spellEnd"/>
      <w:r w:rsidR="0098368B" w:rsidRPr="0098368B">
        <w:t xml:space="preserve">, </w:t>
      </w:r>
      <w:proofErr w:type="spellStart"/>
      <w:r w:rsidR="0098368B" w:rsidRPr="0098368B">
        <w:t>en</w:t>
      </w:r>
      <w:proofErr w:type="spellEnd"/>
      <w:r w:rsidR="0098368B" w:rsidRPr="0098368B">
        <w:t xml:space="preserve"> </w:t>
      </w:r>
      <w:proofErr w:type="spellStart"/>
      <w:r w:rsidR="0098368B" w:rsidRPr="0098368B">
        <w:t>reiterados</w:t>
      </w:r>
      <w:proofErr w:type="spellEnd"/>
      <w:r w:rsidR="0098368B" w:rsidRPr="0098368B">
        <w:t xml:space="preserve"> </w:t>
      </w:r>
      <w:proofErr w:type="spellStart"/>
      <w:r w:rsidR="0098368B" w:rsidRPr="0098368B">
        <w:t>fallos</w:t>
      </w:r>
      <w:proofErr w:type="spellEnd"/>
      <w:r w:rsidR="0098368B" w:rsidRPr="0098368B">
        <w:t xml:space="preserve"> ha </w:t>
      </w:r>
      <w:proofErr w:type="spellStart"/>
      <w:r w:rsidR="0098368B" w:rsidRPr="0098368B">
        <w:t>sostenido</w:t>
      </w:r>
      <w:proofErr w:type="spellEnd"/>
      <w:r w:rsidR="0098368B" w:rsidRPr="0098368B">
        <w:t xml:space="preserve">: </w:t>
      </w:r>
      <w:proofErr w:type="gramStart"/>
      <w:r w:rsidR="0098368B" w:rsidRPr="0098368B">
        <w:t>“ Las</w:t>
      </w:r>
      <w:proofErr w:type="gramEnd"/>
      <w:r w:rsidR="0098368B" w:rsidRPr="0098368B">
        <w:t xml:space="preserve"> Juntas  </w:t>
      </w:r>
      <w:proofErr w:type="spellStart"/>
      <w:r w:rsidR="0098368B" w:rsidRPr="0098368B">
        <w:t>por</w:t>
      </w:r>
      <w:proofErr w:type="spellEnd"/>
      <w:r w:rsidR="0098368B" w:rsidRPr="0098368B">
        <w:t xml:space="preserve"> </w:t>
      </w:r>
      <w:proofErr w:type="spellStart"/>
      <w:r w:rsidR="0098368B" w:rsidRPr="0098368B">
        <w:t>razones</w:t>
      </w:r>
      <w:proofErr w:type="spellEnd"/>
      <w:r w:rsidR="0098368B" w:rsidRPr="0098368B">
        <w:t xml:space="preserve"> de </w:t>
      </w:r>
      <w:proofErr w:type="spellStart"/>
      <w:r w:rsidR="0098368B" w:rsidRPr="0098368B">
        <w:t>interés</w:t>
      </w:r>
      <w:proofErr w:type="spellEnd"/>
      <w:r w:rsidR="0098368B" w:rsidRPr="0098368B">
        <w:t xml:space="preserve"> general y </w:t>
      </w:r>
      <w:proofErr w:type="spellStart"/>
      <w:r w:rsidR="0098368B" w:rsidRPr="0098368B">
        <w:t>en</w:t>
      </w:r>
      <w:proofErr w:type="spellEnd"/>
      <w:r w:rsidR="0098368B" w:rsidRPr="0098368B">
        <w:t xml:space="preserve"> el </w:t>
      </w:r>
      <w:proofErr w:type="spellStart"/>
      <w:r w:rsidR="0098368B" w:rsidRPr="0098368B">
        <w:t>ejercicio</w:t>
      </w:r>
      <w:proofErr w:type="spellEnd"/>
      <w:r w:rsidR="0098368B" w:rsidRPr="0098368B">
        <w:t xml:space="preserve"> de </w:t>
      </w:r>
      <w:proofErr w:type="spellStart"/>
      <w:r w:rsidR="0098368B" w:rsidRPr="0098368B">
        <w:t>sus</w:t>
      </w:r>
      <w:proofErr w:type="spellEnd"/>
      <w:r w:rsidR="0098368B" w:rsidRPr="0098368B">
        <w:t xml:space="preserve"> </w:t>
      </w:r>
      <w:proofErr w:type="spellStart"/>
      <w:r w:rsidR="0098368B" w:rsidRPr="0098368B">
        <w:t>potestades</w:t>
      </w:r>
      <w:proofErr w:type="spellEnd"/>
      <w:r w:rsidR="0098368B" w:rsidRPr="0098368B">
        <w:t xml:space="preserve"> </w:t>
      </w:r>
      <w:proofErr w:type="spellStart"/>
      <w:r w:rsidR="0098368B" w:rsidRPr="0098368B">
        <w:t>constitucionales</w:t>
      </w:r>
      <w:proofErr w:type="spellEnd"/>
      <w:r w:rsidR="0098368B" w:rsidRPr="0098368B">
        <w:t xml:space="preserve"> </w:t>
      </w:r>
      <w:proofErr w:type="spellStart"/>
      <w:r w:rsidR="0098368B" w:rsidRPr="0098368B">
        <w:t>pueden</w:t>
      </w:r>
      <w:proofErr w:type="spellEnd"/>
      <w:r w:rsidR="0098368B" w:rsidRPr="0098368B">
        <w:t xml:space="preserve"> </w:t>
      </w:r>
      <w:proofErr w:type="spellStart"/>
      <w:r w:rsidR="0098368B" w:rsidRPr="0098368B">
        <w:t>reglamentar</w:t>
      </w:r>
      <w:proofErr w:type="spellEnd"/>
      <w:r w:rsidR="0098368B" w:rsidRPr="0098368B">
        <w:t xml:space="preserve">, </w:t>
      </w:r>
      <w:proofErr w:type="spellStart"/>
      <w:r w:rsidR="0098368B" w:rsidRPr="0098368B">
        <w:t>limitando</w:t>
      </w:r>
      <w:proofErr w:type="spellEnd"/>
      <w:r w:rsidR="0098368B" w:rsidRPr="0098368B">
        <w:t xml:space="preserve"> o </w:t>
      </w:r>
      <w:proofErr w:type="spellStart"/>
      <w:r w:rsidR="0098368B" w:rsidRPr="0098368B">
        <w:t>suprimiendo</w:t>
      </w:r>
      <w:proofErr w:type="spellEnd"/>
      <w:r w:rsidR="0098368B" w:rsidRPr="0098368B">
        <w:t xml:space="preserve">, la </w:t>
      </w:r>
      <w:proofErr w:type="spellStart"/>
      <w:r w:rsidR="0098368B" w:rsidRPr="0098368B">
        <w:t>protección</w:t>
      </w:r>
      <w:proofErr w:type="spellEnd"/>
      <w:r w:rsidR="0098368B" w:rsidRPr="0098368B">
        <w:t xml:space="preserve"> de </w:t>
      </w:r>
      <w:proofErr w:type="spellStart"/>
      <w:r w:rsidR="0098368B" w:rsidRPr="0098368B">
        <w:t>ciertos</w:t>
      </w:r>
      <w:proofErr w:type="spellEnd"/>
      <w:r w:rsidR="0098368B" w:rsidRPr="0098368B">
        <w:t xml:space="preserve"> derechos </w:t>
      </w:r>
      <w:proofErr w:type="spellStart"/>
      <w:r w:rsidR="0098368B" w:rsidRPr="0098368B">
        <w:t>individuales</w:t>
      </w:r>
      <w:proofErr w:type="spellEnd"/>
      <w:r w:rsidR="0098368B" w:rsidRPr="0098368B">
        <w:t xml:space="preserve"> ”  </w:t>
      </w:r>
      <w:proofErr w:type="spellStart"/>
      <w:r w:rsidR="0098368B" w:rsidRPr="0098368B">
        <w:t>haciendo</w:t>
      </w:r>
      <w:proofErr w:type="spellEnd"/>
      <w:r w:rsidR="0098368B" w:rsidRPr="0098368B">
        <w:t xml:space="preserve"> </w:t>
      </w:r>
      <w:proofErr w:type="spellStart"/>
      <w:r w:rsidR="0098368B" w:rsidRPr="0098368B">
        <w:t>referencia</w:t>
      </w:r>
      <w:proofErr w:type="spellEnd"/>
      <w:r w:rsidR="0098368B" w:rsidRPr="0098368B">
        <w:t xml:space="preserve"> </w:t>
      </w:r>
      <w:proofErr w:type="spellStart"/>
      <w:r w:rsidR="0098368B" w:rsidRPr="0098368B">
        <w:t>concreta</w:t>
      </w:r>
      <w:proofErr w:type="spellEnd"/>
      <w:r w:rsidR="0098368B" w:rsidRPr="0098368B">
        <w:t xml:space="preserve"> al art. 7 de la Carta (Cf. </w:t>
      </w:r>
      <w:proofErr w:type="spellStart"/>
      <w:r w:rsidR="0098368B" w:rsidRPr="0098368B">
        <w:t>Sentencia</w:t>
      </w:r>
      <w:proofErr w:type="spellEnd"/>
      <w:r w:rsidR="0098368B" w:rsidRPr="0098368B">
        <w:t xml:space="preserve"> de la Suprema Corte de </w:t>
      </w:r>
      <w:proofErr w:type="spellStart"/>
      <w:r w:rsidR="0098368B" w:rsidRPr="0098368B">
        <w:t>Justicia</w:t>
      </w:r>
      <w:proofErr w:type="spellEnd"/>
      <w:r w:rsidR="0098368B" w:rsidRPr="0098368B">
        <w:t xml:space="preserve"> Nº 28/1992 de 24/04/92, loc. cit. Rev. </w:t>
      </w:r>
      <w:proofErr w:type="spellStart"/>
      <w:r w:rsidR="0098368B" w:rsidRPr="0098368B">
        <w:t>Uruguaya</w:t>
      </w:r>
      <w:proofErr w:type="spellEnd"/>
      <w:r w:rsidR="0098368B" w:rsidRPr="0098368B">
        <w:t xml:space="preserve"> de Derecho </w:t>
      </w:r>
      <w:proofErr w:type="spellStart"/>
      <w:r w:rsidR="0098368B" w:rsidRPr="0098368B">
        <w:t>Constitucional</w:t>
      </w:r>
      <w:proofErr w:type="spellEnd"/>
      <w:r w:rsidR="0098368B" w:rsidRPr="0098368B">
        <w:t xml:space="preserve"> y </w:t>
      </w:r>
      <w:proofErr w:type="spellStart"/>
      <w:r w:rsidR="0098368B" w:rsidRPr="0098368B">
        <w:t>Político</w:t>
      </w:r>
      <w:proofErr w:type="spellEnd"/>
      <w:r w:rsidR="0098368B" w:rsidRPr="0098368B">
        <w:t xml:space="preserve"> Nº 49, </w:t>
      </w:r>
      <w:proofErr w:type="spellStart"/>
      <w:r w:rsidR="0098368B" w:rsidRPr="0098368B">
        <w:t>pág</w:t>
      </w:r>
      <w:proofErr w:type="spellEnd"/>
      <w:r w:rsidR="0098368B" w:rsidRPr="0098368B">
        <w:t>. 50</w:t>
      </w:r>
      <w:r w:rsidRPr="008D17B6">
        <w:t>).</w:t>
      </w:r>
    </w:p>
  </w:footnote>
  <w:footnote w:id="31">
    <w:p w14:paraId="1EBDFF1E" w14:textId="7F31B6DA" w:rsidR="00586B71" w:rsidRPr="00586B71" w:rsidRDefault="00586B71">
      <w:pPr>
        <w:pStyle w:val="Textonotapie"/>
        <w:rPr>
          <w:lang w:val="es-ES_tradnl"/>
        </w:rPr>
      </w:pPr>
      <w:r>
        <w:rPr>
          <w:rStyle w:val="Refdenotaalpie"/>
        </w:rPr>
        <w:footnoteRef/>
      </w:r>
      <w:r>
        <w:t xml:space="preserve"> L</w:t>
      </w:r>
      <w:r w:rsidRPr="00586B71">
        <w:t xml:space="preserve">a Ley No. 17.283 </w:t>
      </w:r>
      <w:proofErr w:type="gramStart"/>
      <w:r w:rsidRPr="00586B71">
        <w:t>de  28</w:t>
      </w:r>
      <w:proofErr w:type="gramEnd"/>
      <w:r w:rsidRPr="00586B71">
        <w:t xml:space="preserve">/11/2000   </w:t>
      </w:r>
      <w:proofErr w:type="spellStart"/>
      <w:r w:rsidRPr="00586B71">
        <w:t>contiene</w:t>
      </w:r>
      <w:proofErr w:type="spellEnd"/>
      <w:r w:rsidRPr="00586B71">
        <w:t xml:space="preserve"> un </w:t>
      </w:r>
      <w:proofErr w:type="spellStart"/>
      <w:r w:rsidRPr="00586B71">
        <w:t>conjunto</w:t>
      </w:r>
      <w:proofErr w:type="spellEnd"/>
      <w:r w:rsidRPr="00586B71">
        <w:t xml:space="preserve"> de </w:t>
      </w:r>
      <w:proofErr w:type="spellStart"/>
      <w:r w:rsidRPr="00586B71">
        <w:t>disposiciones</w:t>
      </w:r>
      <w:proofErr w:type="spellEnd"/>
      <w:r w:rsidRPr="00586B71">
        <w:t xml:space="preserve"> que </w:t>
      </w:r>
      <w:proofErr w:type="spellStart"/>
      <w:r w:rsidRPr="00586B71">
        <w:t>definen</w:t>
      </w:r>
      <w:proofErr w:type="spellEnd"/>
      <w:r w:rsidRPr="00586B71">
        <w:t xml:space="preserve"> la </w:t>
      </w:r>
      <w:proofErr w:type="spellStart"/>
      <w:r w:rsidRPr="00586B71">
        <w:t>política</w:t>
      </w:r>
      <w:proofErr w:type="spellEnd"/>
      <w:r w:rsidRPr="00586B71">
        <w:t xml:space="preserve">  </w:t>
      </w:r>
      <w:proofErr w:type="spellStart"/>
      <w:r w:rsidRPr="00586B71">
        <w:t>los</w:t>
      </w:r>
      <w:proofErr w:type="spellEnd"/>
      <w:r w:rsidRPr="00586B71">
        <w:t xml:space="preserve"> </w:t>
      </w:r>
      <w:proofErr w:type="spellStart"/>
      <w:r w:rsidRPr="00586B71">
        <w:t>cometidos</w:t>
      </w:r>
      <w:proofErr w:type="spellEnd"/>
      <w:r w:rsidRPr="00586B71">
        <w:t xml:space="preserve"> y </w:t>
      </w:r>
      <w:proofErr w:type="spellStart"/>
      <w:r w:rsidRPr="00586B71">
        <w:t>funciones</w:t>
      </w:r>
      <w:proofErr w:type="spellEnd"/>
      <w:r w:rsidRPr="00586B71">
        <w:t xml:space="preserve"> </w:t>
      </w:r>
      <w:proofErr w:type="spellStart"/>
      <w:r w:rsidRPr="00586B71">
        <w:t>sobre</w:t>
      </w:r>
      <w:proofErr w:type="spellEnd"/>
      <w:r w:rsidRPr="00586B71">
        <w:t xml:space="preserve"> la </w:t>
      </w:r>
      <w:proofErr w:type="spellStart"/>
      <w:r w:rsidRPr="00586B71">
        <w:t>materia</w:t>
      </w:r>
      <w:proofErr w:type="spellEnd"/>
      <w:r w:rsidRPr="00586B71">
        <w:t xml:space="preserve"> </w:t>
      </w:r>
      <w:proofErr w:type="spellStart"/>
      <w:r w:rsidRPr="00586B71">
        <w:t>ambiental</w:t>
      </w:r>
      <w:proofErr w:type="spellEnd"/>
      <w:r w:rsidRPr="00586B71">
        <w:t xml:space="preserve">; </w:t>
      </w:r>
      <w:r w:rsidR="005249F4">
        <w:t>e</w:t>
      </w:r>
      <w:r w:rsidRPr="00586B71">
        <w:t xml:space="preserve">l </w:t>
      </w:r>
      <w:proofErr w:type="spellStart"/>
      <w:r w:rsidRPr="00586B71">
        <w:t>objetivo</w:t>
      </w:r>
      <w:proofErr w:type="spellEnd"/>
      <w:r w:rsidRPr="00586B71">
        <w:t xml:space="preserve"> de la  ley </w:t>
      </w:r>
      <w:proofErr w:type="spellStart"/>
      <w:r w:rsidRPr="00586B71">
        <w:t>es</w:t>
      </w:r>
      <w:proofErr w:type="spellEnd"/>
      <w:r w:rsidRPr="00586B71">
        <w:t xml:space="preserve"> </w:t>
      </w:r>
      <w:proofErr w:type="spellStart"/>
      <w:r w:rsidRPr="00586B71">
        <w:t>establecer</w:t>
      </w:r>
      <w:proofErr w:type="spellEnd"/>
      <w:r w:rsidRPr="00586B71">
        <w:t xml:space="preserve"> </w:t>
      </w:r>
      <w:proofErr w:type="spellStart"/>
      <w:r w:rsidRPr="00586B71">
        <w:t>previsiones</w:t>
      </w:r>
      <w:proofErr w:type="spellEnd"/>
      <w:r w:rsidRPr="00586B71">
        <w:t xml:space="preserve"> </w:t>
      </w:r>
      <w:proofErr w:type="spellStart"/>
      <w:r w:rsidRPr="00586B71">
        <w:t>generales</w:t>
      </w:r>
      <w:proofErr w:type="spellEnd"/>
      <w:r w:rsidRPr="00586B71">
        <w:t xml:space="preserve"> </w:t>
      </w:r>
      <w:proofErr w:type="spellStart"/>
      <w:r w:rsidRPr="00586B71">
        <w:t>básicas</w:t>
      </w:r>
      <w:proofErr w:type="spellEnd"/>
      <w:r w:rsidRPr="00586B71">
        <w:t xml:space="preserve"> </w:t>
      </w:r>
      <w:proofErr w:type="spellStart"/>
      <w:r w:rsidRPr="00586B71">
        <w:t>atinentes</w:t>
      </w:r>
      <w:proofErr w:type="spellEnd"/>
      <w:r w:rsidRPr="00586B71">
        <w:t xml:space="preserve"> a la </w:t>
      </w:r>
      <w:proofErr w:type="spellStart"/>
      <w:r w:rsidRPr="00586B71">
        <w:t>política</w:t>
      </w:r>
      <w:proofErr w:type="spellEnd"/>
      <w:r w:rsidRPr="00586B71">
        <w:t xml:space="preserve"> </w:t>
      </w:r>
      <w:proofErr w:type="spellStart"/>
      <w:r w:rsidRPr="00586B71">
        <w:t>nacional</w:t>
      </w:r>
      <w:proofErr w:type="spellEnd"/>
      <w:r w:rsidRPr="00586B71">
        <w:t xml:space="preserve"> </w:t>
      </w:r>
      <w:proofErr w:type="spellStart"/>
      <w:r w:rsidRPr="00586B71">
        <w:t>ambiental</w:t>
      </w:r>
      <w:proofErr w:type="spellEnd"/>
      <w:r w:rsidRPr="00586B71">
        <w:t xml:space="preserve"> ( art . 5).</w:t>
      </w:r>
    </w:p>
  </w:footnote>
  <w:footnote w:id="32">
    <w:p w14:paraId="3A90E130" w14:textId="77777777" w:rsidR="00236923" w:rsidRDefault="00236923" w:rsidP="00236923">
      <w:pPr>
        <w:pStyle w:val="Textonotapie"/>
        <w:spacing w:after="120"/>
      </w:pPr>
      <w:r w:rsidRPr="00A21D82">
        <w:rPr>
          <w:rStyle w:val="Refdenotaalpie"/>
        </w:rPr>
        <w:footnoteRef/>
      </w:r>
      <w:r w:rsidRPr="00A21D82">
        <w:rPr>
          <w:lang w:val="es-ES"/>
        </w:rPr>
        <w:t xml:space="preserve">  Anuario D. A., T. VII, casos 200 y 2001, Montevideo, 1999, pág. 276 y </w:t>
      </w:r>
      <w:proofErr w:type="gramStart"/>
      <w:r w:rsidRPr="00A21D82">
        <w:rPr>
          <w:lang w:val="es-ES"/>
        </w:rPr>
        <w:t xml:space="preserve">277;   </w:t>
      </w:r>
      <w:proofErr w:type="gramEnd"/>
      <w:r w:rsidRPr="00A21D82">
        <w:rPr>
          <w:lang w:val="es-ES"/>
        </w:rPr>
        <w:t xml:space="preserve"> Anuario D.A. ,T XVII, casos 168, y 170, Montevideo, 2009, pág. 192.</w:t>
      </w:r>
    </w:p>
  </w:footnote>
  <w:footnote w:id="33">
    <w:p w14:paraId="631BB3E5" w14:textId="77777777" w:rsidR="00236923" w:rsidRDefault="00236923" w:rsidP="00236923">
      <w:pPr>
        <w:pStyle w:val="Textonotapie"/>
        <w:spacing w:after="120"/>
      </w:pPr>
      <w:r w:rsidRPr="00A21D82">
        <w:rPr>
          <w:rStyle w:val="Refdenotaalpie"/>
        </w:rPr>
        <w:footnoteRef/>
      </w:r>
      <w:r w:rsidRPr="00A21D82">
        <w:rPr>
          <w:lang w:val="es-ES"/>
        </w:rPr>
        <w:t xml:space="preserve"> VÁZQUEZ C.  Algunas reflexiones acerca de los criterios aplicables a la solución de antinomias entre ley nacional y acto legislativo departamental, Anuario D.A., TII, Montevideo, 1990, pág.231.</w:t>
      </w:r>
    </w:p>
  </w:footnote>
  <w:footnote w:id="34">
    <w:p w14:paraId="611C3A11" w14:textId="4A830412" w:rsidR="005249F4" w:rsidRPr="005249F4" w:rsidRDefault="005249F4">
      <w:pPr>
        <w:pStyle w:val="Textonotapie"/>
        <w:rPr>
          <w:lang w:val="es-ES_tradnl"/>
        </w:rPr>
      </w:pPr>
      <w:r>
        <w:rPr>
          <w:rStyle w:val="Refdenotaalpie"/>
        </w:rPr>
        <w:footnoteRef/>
      </w:r>
      <w:r>
        <w:t xml:space="preserve"> </w:t>
      </w:r>
      <w:r w:rsidRPr="005249F4">
        <w:t xml:space="preserve">COSCULLUELA MONTANER, </w:t>
      </w:r>
      <w:proofErr w:type="gramStart"/>
      <w:r w:rsidRPr="005249F4">
        <w:t>L. :</w:t>
      </w:r>
      <w:proofErr w:type="gramEnd"/>
      <w:r w:rsidRPr="005249F4">
        <w:t xml:space="preserve"> “</w:t>
      </w:r>
      <w:proofErr w:type="spellStart"/>
      <w:r w:rsidRPr="005249F4">
        <w:t>Presupuestos</w:t>
      </w:r>
      <w:proofErr w:type="spellEnd"/>
      <w:r w:rsidRPr="005249F4">
        <w:t xml:space="preserve"> </w:t>
      </w:r>
      <w:proofErr w:type="spellStart"/>
      <w:r w:rsidRPr="005249F4">
        <w:t>constitucionales</w:t>
      </w:r>
      <w:proofErr w:type="spellEnd"/>
      <w:r w:rsidRPr="005249F4">
        <w:t xml:space="preserve"> de las </w:t>
      </w:r>
      <w:proofErr w:type="spellStart"/>
      <w:r w:rsidRPr="005249F4">
        <w:t>competencias</w:t>
      </w:r>
      <w:proofErr w:type="spellEnd"/>
      <w:r w:rsidRPr="005249F4">
        <w:t xml:space="preserve"> </w:t>
      </w:r>
      <w:proofErr w:type="spellStart"/>
      <w:r w:rsidRPr="005249F4">
        <w:t>urbanísticas</w:t>
      </w:r>
      <w:proofErr w:type="spellEnd"/>
      <w:r w:rsidRPr="005249F4">
        <w:t xml:space="preserve">”, </w:t>
      </w:r>
      <w:proofErr w:type="spellStart"/>
      <w:r w:rsidRPr="005249F4">
        <w:t>en</w:t>
      </w:r>
      <w:proofErr w:type="spellEnd"/>
      <w:r w:rsidRPr="005249F4">
        <w:t>: MARTÍN RETORTILLO, S. (</w:t>
      </w:r>
      <w:proofErr w:type="spellStart"/>
      <w:r w:rsidRPr="005249F4">
        <w:t>Coordinador</w:t>
      </w:r>
      <w:proofErr w:type="spellEnd"/>
      <w:r w:rsidRPr="005249F4">
        <w:t>): “</w:t>
      </w:r>
      <w:proofErr w:type="spellStart"/>
      <w:r w:rsidRPr="005249F4">
        <w:t>Estudios</w:t>
      </w:r>
      <w:proofErr w:type="spellEnd"/>
      <w:r w:rsidRPr="005249F4">
        <w:t xml:space="preserve"> </w:t>
      </w:r>
      <w:proofErr w:type="spellStart"/>
      <w:r w:rsidRPr="005249F4">
        <w:t>sobre</w:t>
      </w:r>
      <w:proofErr w:type="spellEnd"/>
      <w:r w:rsidRPr="005249F4">
        <w:t xml:space="preserve"> la </w:t>
      </w:r>
      <w:proofErr w:type="spellStart"/>
      <w:r w:rsidRPr="005249F4">
        <w:t>Constitución</w:t>
      </w:r>
      <w:proofErr w:type="spellEnd"/>
      <w:r w:rsidRPr="005249F4">
        <w:t xml:space="preserve"> </w:t>
      </w:r>
      <w:proofErr w:type="spellStart"/>
      <w:r w:rsidRPr="005249F4">
        <w:t>española</w:t>
      </w:r>
      <w:proofErr w:type="spellEnd"/>
      <w:r w:rsidRPr="005249F4">
        <w:t xml:space="preserve"> (</w:t>
      </w:r>
      <w:proofErr w:type="spellStart"/>
      <w:r w:rsidRPr="005249F4">
        <w:t>Homenaje</w:t>
      </w:r>
      <w:proofErr w:type="spellEnd"/>
      <w:r w:rsidRPr="005249F4">
        <w:t xml:space="preserve"> al </w:t>
      </w:r>
      <w:proofErr w:type="spellStart"/>
      <w:r w:rsidRPr="005249F4">
        <w:t>profesor</w:t>
      </w:r>
      <w:proofErr w:type="spellEnd"/>
      <w:r w:rsidRPr="005249F4">
        <w:t xml:space="preserve"> Eduardo </w:t>
      </w:r>
      <w:proofErr w:type="spellStart"/>
      <w:r w:rsidRPr="005249F4">
        <w:t>García</w:t>
      </w:r>
      <w:proofErr w:type="spellEnd"/>
      <w:r w:rsidRPr="005249F4">
        <w:t xml:space="preserve"> de </w:t>
      </w:r>
      <w:proofErr w:type="spellStart"/>
      <w:r w:rsidRPr="005249F4">
        <w:t>Enterría</w:t>
      </w:r>
      <w:proofErr w:type="spellEnd"/>
      <w:r w:rsidRPr="005249F4">
        <w:t xml:space="preserve">)”. </w:t>
      </w:r>
      <w:proofErr w:type="spellStart"/>
      <w:r w:rsidRPr="005249F4">
        <w:t>Tomo</w:t>
      </w:r>
      <w:proofErr w:type="spellEnd"/>
      <w:r w:rsidRPr="005249F4">
        <w:t xml:space="preserve"> IV. Editorial </w:t>
      </w:r>
      <w:proofErr w:type="spellStart"/>
      <w:r w:rsidRPr="005249F4">
        <w:t>Civitas</w:t>
      </w:r>
      <w:proofErr w:type="spellEnd"/>
      <w:r w:rsidRPr="005249F4">
        <w:t xml:space="preserve"> S.A., </w:t>
      </w:r>
      <w:proofErr w:type="spellStart"/>
      <w:r w:rsidRPr="005249F4">
        <w:t>pág</w:t>
      </w:r>
      <w:proofErr w:type="spellEnd"/>
      <w:r w:rsidRPr="005249F4">
        <w:t xml:space="preserve">. 3561-3562, Madrid, </w:t>
      </w:r>
      <w:proofErr w:type="spellStart"/>
      <w:r w:rsidRPr="005249F4">
        <w:t>España</w:t>
      </w:r>
      <w:proofErr w:type="spellEnd"/>
      <w:r w:rsidRPr="005249F4">
        <w:t>, 1991.</w:t>
      </w:r>
    </w:p>
  </w:footnote>
  <w:footnote w:id="35">
    <w:p w14:paraId="4EA9B55C" w14:textId="77777777" w:rsidR="00236923" w:rsidRDefault="00236923" w:rsidP="00236923">
      <w:pPr>
        <w:pStyle w:val="Textonotapie"/>
        <w:spacing w:after="120"/>
      </w:pPr>
      <w:r w:rsidRPr="00A21D82">
        <w:rPr>
          <w:rStyle w:val="Refdenotaalpie"/>
        </w:rPr>
        <w:footnoteRef/>
      </w:r>
      <w:r w:rsidRPr="00A21D82">
        <w:rPr>
          <w:lang w:val="es-ES"/>
        </w:rPr>
        <w:t xml:space="preserve"> Decreto Departamental de la Junta de Maldonado Nº 3921 de 24 de septiembre de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42B8C"/>
    <w:multiLevelType w:val="hybridMultilevel"/>
    <w:tmpl w:val="B7DACF06"/>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23"/>
    <w:rsid w:val="0004018E"/>
    <w:rsid w:val="000674F0"/>
    <w:rsid w:val="000C6537"/>
    <w:rsid w:val="0010136A"/>
    <w:rsid w:val="00101C44"/>
    <w:rsid w:val="001115B3"/>
    <w:rsid w:val="00157481"/>
    <w:rsid w:val="00157588"/>
    <w:rsid w:val="00172A2F"/>
    <w:rsid w:val="00176075"/>
    <w:rsid w:val="001B0A31"/>
    <w:rsid w:val="001F1421"/>
    <w:rsid w:val="00236923"/>
    <w:rsid w:val="00237839"/>
    <w:rsid w:val="002401AF"/>
    <w:rsid w:val="00252D38"/>
    <w:rsid w:val="0028630C"/>
    <w:rsid w:val="002928A5"/>
    <w:rsid w:val="002A2A5A"/>
    <w:rsid w:val="002A7AAC"/>
    <w:rsid w:val="002C59B5"/>
    <w:rsid w:val="002F08B5"/>
    <w:rsid w:val="00310990"/>
    <w:rsid w:val="0037321A"/>
    <w:rsid w:val="003808D7"/>
    <w:rsid w:val="00390CE5"/>
    <w:rsid w:val="003973BD"/>
    <w:rsid w:val="003B5871"/>
    <w:rsid w:val="00430AD6"/>
    <w:rsid w:val="00434AFB"/>
    <w:rsid w:val="00456AC9"/>
    <w:rsid w:val="004767BC"/>
    <w:rsid w:val="004A45C7"/>
    <w:rsid w:val="004A7294"/>
    <w:rsid w:val="005249F4"/>
    <w:rsid w:val="00534042"/>
    <w:rsid w:val="005372DE"/>
    <w:rsid w:val="00557C3A"/>
    <w:rsid w:val="00572016"/>
    <w:rsid w:val="00586B71"/>
    <w:rsid w:val="00595008"/>
    <w:rsid w:val="005B77B6"/>
    <w:rsid w:val="005D3994"/>
    <w:rsid w:val="005F7DA5"/>
    <w:rsid w:val="006029BA"/>
    <w:rsid w:val="006127E9"/>
    <w:rsid w:val="00616937"/>
    <w:rsid w:val="006442D1"/>
    <w:rsid w:val="0066277D"/>
    <w:rsid w:val="00666409"/>
    <w:rsid w:val="006A09DE"/>
    <w:rsid w:val="006C0653"/>
    <w:rsid w:val="006E6688"/>
    <w:rsid w:val="006F5C0D"/>
    <w:rsid w:val="00701F9F"/>
    <w:rsid w:val="00726F2B"/>
    <w:rsid w:val="00733F78"/>
    <w:rsid w:val="00744D14"/>
    <w:rsid w:val="00744E00"/>
    <w:rsid w:val="007948A6"/>
    <w:rsid w:val="007B3DC6"/>
    <w:rsid w:val="007B5E4A"/>
    <w:rsid w:val="007D34C9"/>
    <w:rsid w:val="00830862"/>
    <w:rsid w:val="00857828"/>
    <w:rsid w:val="008C6E2E"/>
    <w:rsid w:val="008D17B6"/>
    <w:rsid w:val="009134B8"/>
    <w:rsid w:val="00920640"/>
    <w:rsid w:val="00933CAD"/>
    <w:rsid w:val="00955CBA"/>
    <w:rsid w:val="0096302D"/>
    <w:rsid w:val="00965852"/>
    <w:rsid w:val="0098368B"/>
    <w:rsid w:val="00983DF3"/>
    <w:rsid w:val="00985AE7"/>
    <w:rsid w:val="009B247E"/>
    <w:rsid w:val="00A33FD7"/>
    <w:rsid w:val="00A757A7"/>
    <w:rsid w:val="00AA2480"/>
    <w:rsid w:val="00AB10E2"/>
    <w:rsid w:val="00AD1305"/>
    <w:rsid w:val="00AF1F49"/>
    <w:rsid w:val="00B331BA"/>
    <w:rsid w:val="00B475AE"/>
    <w:rsid w:val="00B6713C"/>
    <w:rsid w:val="00BB0FE6"/>
    <w:rsid w:val="00BC3615"/>
    <w:rsid w:val="00BD07C8"/>
    <w:rsid w:val="00BD2211"/>
    <w:rsid w:val="00C16201"/>
    <w:rsid w:val="00C25FA5"/>
    <w:rsid w:val="00C622F8"/>
    <w:rsid w:val="00C7793F"/>
    <w:rsid w:val="00C94047"/>
    <w:rsid w:val="00CB4575"/>
    <w:rsid w:val="00CB4A9F"/>
    <w:rsid w:val="00CB57FD"/>
    <w:rsid w:val="00CC0385"/>
    <w:rsid w:val="00CF4407"/>
    <w:rsid w:val="00D14931"/>
    <w:rsid w:val="00D16C1B"/>
    <w:rsid w:val="00D2773C"/>
    <w:rsid w:val="00D50BCD"/>
    <w:rsid w:val="00D51341"/>
    <w:rsid w:val="00D51F1F"/>
    <w:rsid w:val="00D5275E"/>
    <w:rsid w:val="00D629A0"/>
    <w:rsid w:val="00DA13CD"/>
    <w:rsid w:val="00DB31EF"/>
    <w:rsid w:val="00DF676B"/>
    <w:rsid w:val="00E11A8B"/>
    <w:rsid w:val="00E23116"/>
    <w:rsid w:val="00E93BBD"/>
    <w:rsid w:val="00F168C6"/>
    <w:rsid w:val="00F50098"/>
    <w:rsid w:val="00F6295E"/>
    <w:rsid w:val="00F639F7"/>
    <w:rsid w:val="00F665C1"/>
    <w:rsid w:val="00F802E7"/>
    <w:rsid w:val="00F957BA"/>
    <w:rsid w:val="00FB5723"/>
    <w:rsid w:val="00FE5EFD"/>
    <w:rsid w:val="00FF2DA7"/>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569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6923"/>
    <w:pPr>
      <w:jc w:val="both"/>
    </w:pPr>
    <w:rPr>
      <w:rFonts w:ascii="Calibri" w:eastAsia="Times New Roman" w:hAnsi="Calibri" w:cs="Times New Roman"/>
      <w:sz w:val="22"/>
      <w:szCs w:val="22"/>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236923"/>
    <w:rPr>
      <w:sz w:val="20"/>
      <w:szCs w:val="20"/>
      <w:lang w:val="en-US" w:eastAsia="es-ES"/>
    </w:rPr>
  </w:style>
  <w:style w:type="character" w:customStyle="1" w:styleId="TextonotapieCar">
    <w:name w:val="Texto nota pie Car"/>
    <w:basedOn w:val="Fuentedeprrafopredeter"/>
    <w:link w:val="Textonotapie"/>
    <w:uiPriority w:val="99"/>
    <w:semiHidden/>
    <w:rsid w:val="00236923"/>
    <w:rPr>
      <w:rFonts w:ascii="Calibri" w:eastAsia="Times New Roman" w:hAnsi="Calibri" w:cs="Times New Roman"/>
      <w:sz w:val="20"/>
      <w:szCs w:val="20"/>
      <w:lang w:val="en-US" w:eastAsia="es-ES"/>
    </w:rPr>
  </w:style>
  <w:style w:type="character" w:styleId="Refdenotaalpie">
    <w:name w:val="footnote reference"/>
    <w:basedOn w:val="Fuentedeprrafopredeter"/>
    <w:uiPriority w:val="99"/>
    <w:semiHidden/>
    <w:rsid w:val="00236923"/>
    <w:rPr>
      <w:rFonts w:cs="Times New Roman"/>
      <w:vertAlign w:val="superscript"/>
    </w:rPr>
  </w:style>
  <w:style w:type="paragraph" w:styleId="Textoindependiente">
    <w:name w:val="Body Text"/>
    <w:basedOn w:val="Normal"/>
    <w:link w:val="TextoindependienteCar"/>
    <w:uiPriority w:val="99"/>
    <w:rsid w:val="00236923"/>
    <w:pPr>
      <w:overflowPunct w:val="0"/>
      <w:autoSpaceDE w:val="0"/>
      <w:autoSpaceDN w:val="0"/>
      <w:adjustRightInd w:val="0"/>
    </w:pPr>
    <w:rPr>
      <w:sz w:val="20"/>
      <w:szCs w:val="20"/>
      <w:lang w:eastAsia="es-ES"/>
    </w:rPr>
  </w:style>
  <w:style w:type="character" w:customStyle="1" w:styleId="TextoindependienteCar">
    <w:name w:val="Texto independiente Car"/>
    <w:basedOn w:val="Fuentedeprrafopredeter"/>
    <w:link w:val="Textoindependiente"/>
    <w:uiPriority w:val="99"/>
    <w:rsid w:val="00236923"/>
    <w:rPr>
      <w:rFonts w:ascii="Calibri" w:eastAsia="Times New Roman" w:hAnsi="Calibri" w:cs="Times New Roman"/>
      <w:sz w:val="20"/>
      <w:szCs w:val="20"/>
      <w:lang w:val="es-UY" w:eastAsia="es-ES"/>
    </w:rPr>
  </w:style>
  <w:style w:type="paragraph" w:styleId="Encabezado">
    <w:name w:val="header"/>
    <w:basedOn w:val="Normal"/>
    <w:link w:val="EncabezadoCar"/>
    <w:uiPriority w:val="99"/>
    <w:rsid w:val="00236923"/>
    <w:pPr>
      <w:widowControl w:val="0"/>
      <w:suppressLineNumbers/>
      <w:tabs>
        <w:tab w:val="center" w:pos="4986"/>
        <w:tab w:val="right" w:pos="9972"/>
      </w:tabs>
      <w:suppressAutoHyphens/>
      <w:overflowPunct w:val="0"/>
      <w:autoSpaceDE w:val="0"/>
      <w:autoSpaceDN w:val="0"/>
      <w:adjustRightInd w:val="0"/>
      <w:jc w:val="left"/>
      <w:textAlignment w:val="baseline"/>
    </w:pPr>
    <w:rPr>
      <w:rFonts w:ascii="Arial" w:hAnsi="Arial" w:cs="Arial"/>
      <w:b/>
      <w:bCs/>
      <w:color w:val="000000"/>
      <w:sz w:val="20"/>
      <w:szCs w:val="20"/>
      <w:lang w:eastAsia="es-UY"/>
    </w:rPr>
  </w:style>
  <w:style w:type="character" w:customStyle="1" w:styleId="EncabezadoCar">
    <w:name w:val="Encabezado Car"/>
    <w:basedOn w:val="Fuentedeprrafopredeter"/>
    <w:link w:val="Encabezado"/>
    <w:uiPriority w:val="99"/>
    <w:rsid w:val="00236923"/>
    <w:rPr>
      <w:rFonts w:ascii="Arial" w:eastAsia="Times New Roman" w:hAnsi="Arial" w:cs="Arial"/>
      <w:b/>
      <w:bCs/>
      <w:color w:val="000000"/>
      <w:sz w:val="20"/>
      <w:szCs w:val="20"/>
      <w:lang w:val="es-UY" w:eastAsia="es-UY"/>
    </w:rPr>
  </w:style>
  <w:style w:type="paragraph" w:customStyle="1" w:styleId="Contenidodelatabla">
    <w:name w:val="Contenido de la tabla"/>
    <w:basedOn w:val="Textoindependiente"/>
    <w:uiPriority w:val="99"/>
    <w:rsid w:val="00236923"/>
    <w:pPr>
      <w:widowControl w:val="0"/>
      <w:suppressLineNumbers/>
      <w:suppressAutoHyphens/>
      <w:spacing w:after="120"/>
      <w:jc w:val="left"/>
      <w:textAlignment w:val="baseline"/>
    </w:pPr>
    <w:rPr>
      <w:rFonts w:ascii="Arial" w:hAnsi="Arial"/>
      <w:color w:val="000000"/>
      <w:lang w:eastAsia="es-UY"/>
    </w:rPr>
  </w:style>
  <w:style w:type="paragraph" w:styleId="Textonotaalfinal">
    <w:name w:val="endnote text"/>
    <w:basedOn w:val="Normal"/>
    <w:link w:val="TextonotaalfinalCar"/>
    <w:uiPriority w:val="99"/>
    <w:rsid w:val="00236923"/>
    <w:rPr>
      <w:sz w:val="24"/>
      <w:szCs w:val="24"/>
    </w:rPr>
  </w:style>
  <w:style w:type="character" w:customStyle="1" w:styleId="TextonotaalfinalCar">
    <w:name w:val="Texto nota al final Car"/>
    <w:basedOn w:val="Fuentedeprrafopredeter"/>
    <w:link w:val="Textonotaalfinal"/>
    <w:uiPriority w:val="99"/>
    <w:rsid w:val="00236923"/>
    <w:rPr>
      <w:rFonts w:ascii="Calibri" w:eastAsia="Times New Roman" w:hAnsi="Calibri" w:cs="Times New Roman"/>
      <w:lang w:val="es-UY"/>
    </w:rPr>
  </w:style>
  <w:style w:type="character" w:styleId="Refdenotaalfinal">
    <w:name w:val="endnote reference"/>
    <w:basedOn w:val="Fuentedeprrafopredeter"/>
    <w:uiPriority w:val="99"/>
    <w:rsid w:val="00236923"/>
    <w:rPr>
      <w:rFonts w:cs="Times New Roman"/>
      <w:vertAlign w:val="superscript"/>
    </w:rPr>
  </w:style>
  <w:style w:type="paragraph" w:customStyle="1" w:styleId="SPND">
    <w:name w:val="SPND"/>
    <w:basedOn w:val="Normal"/>
    <w:uiPriority w:val="99"/>
    <w:rsid w:val="00B475AE"/>
    <w:pPr>
      <w:spacing w:before="120" w:after="120" w:line="480" w:lineRule="atLeast"/>
      <w:ind w:left="23" w:firstLine="539"/>
    </w:pPr>
    <w:rPr>
      <w:rFonts w:ascii="Times" w:hAnsi="Times"/>
      <w:sz w:val="24"/>
      <w:szCs w:val="20"/>
      <w:lang w:val="es-ES" w:eastAsia="es-ES"/>
    </w:rPr>
  </w:style>
  <w:style w:type="paragraph" w:styleId="Prrafodelista">
    <w:name w:val="List Paragraph"/>
    <w:basedOn w:val="Normal"/>
    <w:uiPriority w:val="34"/>
    <w:qFormat/>
    <w:rsid w:val="0028630C"/>
    <w:pPr>
      <w:ind w:left="720"/>
      <w:contextualSpacing/>
    </w:pPr>
  </w:style>
  <w:style w:type="paragraph" w:styleId="Piedepgina">
    <w:name w:val="footer"/>
    <w:basedOn w:val="Normal"/>
    <w:link w:val="PiedepginaCar"/>
    <w:uiPriority w:val="99"/>
    <w:unhideWhenUsed/>
    <w:rsid w:val="005B77B6"/>
    <w:pPr>
      <w:tabs>
        <w:tab w:val="center" w:pos="4252"/>
        <w:tab w:val="right" w:pos="8504"/>
      </w:tabs>
    </w:pPr>
  </w:style>
  <w:style w:type="character" w:customStyle="1" w:styleId="PiedepginaCar">
    <w:name w:val="Pie de página Car"/>
    <w:basedOn w:val="Fuentedeprrafopredeter"/>
    <w:link w:val="Piedepgina"/>
    <w:uiPriority w:val="99"/>
    <w:rsid w:val="005B77B6"/>
    <w:rPr>
      <w:rFonts w:ascii="Calibri" w:eastAsia="Times New Roman" w:hAnsi="Calibri" w:cs="Times New Roman"/>
      <w:sz w:val="22"/>
      <w:szCs w:val="22"/>
      <w:lang w:val="es-UY"/>
    </w:rPr>
  </w:style>
  <w:style w:type="paragraph" w:customStyle="1" w:styleId="Standard">
    <w:name w:val="Standard"/>
    <w:rsid w:val="00101C44"/>
    <w:pPr>
      <w:suppressAutoHyphens/>
      <w:autoSpaceDN w:val="0"/>
      <w:jc w:val="both"/>
      <w:textAlignment w:val="baseline"/>
    </w:pPr>
    <w:rPr>
      <w:rFonts w:ascii="Calibri" w:eastAsia="Times New Roman" w:hAnsi="Calibri" w:cs="Times New Roman"/>
      <w:kern w:val="3"/>
      <w:sz w:val="22"/>
      <w:szCs w:val="22"/>
      <w:lang w:val="es-UY"/>
    </w:rPr>
  </w:style>
  <w:style w:type="character" w:customStyle="1" w:styleId="Fuentedeprrafopredeter1">
    <w:name w:val="Fuente de párrafo predeter.1"/>
    <w:rsid w:val="00101C44"/>
  </w:style>
  <w:style w:type="paragraph" w:customStyle="1" w:styleId="Textonotapie1">
    <w:name w:val="Texto nota pie1"/>
    <w:basedOn w:val="Standard"/>
    <w:rsid w:val="00AF1F49"/>
    <w:rPr>
      <w:sz w:val="20"/>
      <w:szCs w:val="20"/>
      <w:lang w:val="en-US" w:eastAsia="es-ES"/>
    </w:rPr>
  </w:style>
  <w:style w:type="paragraph" w:customStyle="1" w:styleId="Footnote">
    <w:name w:val="Footnote"/>
    <w:basedOn w:val="Standard"/>
    <w:rsid w:val="00AF1F49"/>
    <w:pPr>
      <w:suppressLineNumbers/>
      <w:ind w:left="283" w:hanging="283"/>
    </w:pPr>
    <w:rPr>
      <w:sz w:val="20"/>
      <w:szCs w:val="20"/>
    </w:rPr>
  </w:style>
  <w:style w:type="character" w:customStyle="1" w:styleId="Refdenotaalpie1">
    <w:name w:val="Ref. de nota al pie1"/>
    <w:basedOn w:val="Fuentedeprrafopredeter1"/>
    <w:rsid w:val="00AF1F49"/>
    <w:rPr>
      <w:rFonts w:cs="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A6DF-CD1C-9D49-8D49-0B2740ED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5527</Words>
  <Characters>30403</Characters>
  <Application>Microsoft Macintosh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5</cp:revision>
  <cp:lastPrinted>2018-07-23T00:20:00Z</cp:lastPrinted>
  <dcterms:created xsi:type="dcterms:W3CDTF">2018-07-26T18:45:00Z</dcterms:created>
  <dcterms:modified xsi:type="dcterms:W3CDTF">2018-07-26T19:12:00Z</dcterms:modified>
</cp:coreProperties>
</file>