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cabezado31"/>
        <w:jc w:val="left"/>
        <w:rPr>
          <w:rFonts w:ascii="Arial" w:hAnsi="Arial" w:cs="Arial"/>
          <w:b w:val="false"/>
          <w:b w:val="false"/>
          <w:sz w:val="32"/>
          <w:szCs w:val="24"/>
          <w:lang w:val="es-ES"/>
        </w:rPr>
      </w:pPr>
      <w:r>
        <w:rPr>
          <w:rFonts w:cs="Arial" w:ascii="Arial" w:hAnsi="Arial"/>
          <w:b w:val="false"/>
          <w:sz w:val="32"/>
          <w:szCs w:val="24"/>
          <w:lang w:val="es-ES"/>
        </w:rPr>
        <w:drawing>
          <wp:anchor behindDoc="0" distT="0" distB="0" distL="19050" distR="2540" simplePos="0" locked="0" layoutInCell="1" allowOverlap="1" relativeHeight="2">
            <wp:simplePos x="0" y="0"/>
            <wp:positionH relativeFrom="column">
              <wp:posOffset>360045</wp:posOffset>
            </wp:positionH>
            <wp:positionV relativeFrom="paragraph">
              <wp:posOffset>-457835</wp:posOffset>
            </wp:positionV>
            <wp:extent cx="530860" cy="798195"/>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530860" cy="798195"/>
                    </a:xfrm>
                    <a:prstGeom prst="rect">
                      <a:avLst/>
                    </a:prstGeom>
                  </pic:spPr>
                </pic:pic>
              </a:graphicData>
            </a:graphic>
          </wp:anchor>
        </w:drawing>
        <w:drawing>
          <wp:anchor behindDoc="0" distT="0" distB="0" distL="19050" distR="1270" simplePos="0" locked="0" layoutInCell="1" allowOverlap="1" relativeHeight="3">
            <wp:simplePos x="0" y="0"/>
            <wp:positionH relativeFrom="column">
              <wp:posOffset>5420360</wp:posOffset>
            </wp:positionH>
            <wp:positionV relativeFrom="paragraph">
              <wp:posOffset>-462915</wp:posOffset>
            </wp:positionV>
            <wp:extent cx="551180" cy="912495"/>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551180" cy="912495"/>
                    </a:xfrm>
                    <a:prstGeom prst="rect">
                      <a:avLst/>
                    </a:prstGeom>
                  </pic:spPr>
                </pic:pic>
              </a:graphicData>
            </a:graphic>
          </wp:anchor>
        </w:drawing>
      </w:r>
    </w:p>
    <w:p>
      <w:pPr>
        <w:pStyle w:val="Normal"/>
        <w:jc w:val="center"/>
        <w:rPr>
          <w:b/>
          <w:b/>
          <w:sz w:val="32"/>
          <w:szCs w:val="32"/>
          <w:lang w:val="es-MX"/>
        </w:rPr>
      </w:pPr>
      <w:r>
        <w:rPr>
          <w:b/>
          <w:sz w:val="32"/>
          <w:szCs w:val="32"/>
          <w:lang w:val="es-MX"/>
        </w:rPr>
      </w:r>
    </w:p>
    <w:p>
      <w:pPr>
        <w:pStyle w:val="Normal"/>
        <w:jc w:val="center"/>
        <w:rPr>
          <w:b/>
          <w:b/>
          <w:sz w:val="32"/>
          <w:szCs w:val="32"/>
          <w:lang w:val="es-MX"/>
        </w:rPr>
      </w:pPr>
      <w:r>
        <w:rPr>
          <w:b/>
          <w:sz w:val="32"/>
          <w:szCs w:val="32"/>
          <w:lang w:val="es-MX"/>
        </w:rPr>
      </w:r>
    </w:p>
    <w:p>
      <w:pPr>
        <w:pStyle w:val="Normal"/>
        <w:jc w:val="center"/>
        <w:rPr>
          <w:i/>
          <w:i/>
          <w:lang w:val="es-MX"/>
        </w:rPr>
      </w:pPr>
      <w:r>
        <w:rPr>
          <w:b/>
          <w:sz w:val="32"/>
          <w:szCs w:val="32"/>
          <w:lang w:val="es-MX"/>
        </w:rPr>
        <w:t>FORMULARIO DE PROPUESTA DE CURSO</w:t>
      </w:r>
    </w:p>
    <w:p>
      <w:pPr>
        <w:pStyle w:val="Normal"/>
        <w:jc w:val="center"/>
        <w:rPr>
          <w:i/>
          <w:i/>
          <w:lang w:val="es-MX"/>
        </w:rPr>
      </w:pPr>
      <w:r>
        <w:rPr>
          <w:i/>
          <w:lang w:val="es-MX"/>
        </w:rPr>
      </w:r>
    </w:p>
    <w:p>
      <w:pPr>
        <w:pStyle w:val="Normal"/>
        <w:rPr>
          <w:i/>
          <w:i/>
          <w:lang w:val="es-MX"/>
        </w:rPr>
      </w:pPr>
      <w:r>
        <w:rPr>
          <w:i/>
          <w:lang w:val="es-MX"/>
        </w:rPr>
        <w:t>El objetivo de este formulario es facilitar a los docentes la operativa de propuesta de cursos, y coordinar su  oferta dentro del Centro Universitario de la Región Este (CURE)</w:t>
      </w:r>
      <w:r>
        <w:rPr>
          <w:i/>
          <w:sz w:val="22"/>
          <w:szCs w:val="22"/>
          <w:lang w:val="es-MX"/>
        </w:rPr>
        <w:t xml:space="preserve">. </w:t>
      </w:r>
    </w:p>
    <w:p>
      <w:pPr>
        <w:pStyle w:val="Normal"/>
        <w:rPr>
          <w:i/>
          <w:i/>
          <w:lang w:val="es-MX"/>
        </w:rPr>
      </w:pPr>
      <w:r>
        <w:rPr>
          <w:i/>
          <w:lang w:val="es-MX"/>
        </w:rPr>
      </w:r>
    </w:p>
    <w:p>
      <w:pPr>
        <w:pStyle w:val="Normal"/>
        <w:numPr>
          <w:ilvl w:val="0"/>
          <w:numId w:val="1"/>
        </w:numPr>
        <w:rPr>
          <w:lang w:val="es-MX"/>
        </w:rPr>
      </w:pPr>
      <w:r>
        <w:rPr>
          <w:b/>
          <w:sz w:val="28"/>
          <w:szCs w:val="28"/>
          <w:lang w:val="es-MX"/>
        </w:rPr>
        <w:t>Datos generales del curso</w:t>
      </w:r>
    </w:p>
    <w:p>
      <w:pPr>
        <w:pStyle w:val="Normal"/>
        <w:ind w:left="720" w:hanging="0"/>
        <w:rPr>
          <w:lang w:val="es-MX"/>
        </w:rPr>
      </w:pPr>
      <w:r>
        <w:rPr>
          <w:lang w:val="es-MX"/>
        </w:rPr>
      </w:r>
    </w:p>
    <w:p>
      <w:pPr>
        <w:pStyle w:val="Normal"/>
        <w:rPr>
          <w:lang w:val="es-MX"/>
        </w:rPr>
      </w:pPr>
      <w:r>
        <w:rPr>
          <w:i/>
          <w:sz w:val="22"/>
          <w:szCs w:val="22"/>
          <w:lang w:val="es-MX"/>
        </w:rPr>
        <w:t xml:space="preserve">Por favor indique el Programa al que pertenece </w:t>
      </w:r>
      <w:r>
        <w:rPr>
          <w:b/>
          <w:i/>
          <w:sz w:val="22"/>
          <w:szCs w:val="22"/>
          <w:lang w:val="es-MX"/>
        </w:rPr>
        <w:t>prioritariamente</w:t>
      </w:r>
      <w:r>
        <w:rPr>
          <w:i/>
          <w:sz w:val="22"/>
          <w:szCs w:val="22"/>
          <w:lang w:val="es-MX"/>
        </w:rPr>
        <w:t xml:space="preserve"> el curso y los cupos para estudiantes de diferente programa</w:t>
      </w:r>
      <w:r>
        <w:rPr>
          <w:rStyle w:val="Ancladenotaalpie"/>
          <w:i/>
          <w:sz w:val="22"/>
          <w:szCs w:val="22"/>
          <w:lang w:val="es-MX"/>
        </w:rPr>
        <w:footnoteReference w:id="2"/>
      </w:r>
      <w:r>
        <w:rPr>
          <w:i/>
          <w:sz w:val="22"/>
          <w:szCs w:val="22"/>
          <w:lang w:val="es-MX"/>
        </w:rPr>
        <w:t>/ Planes de estudio:</w:t>
      </w:r>
    </w:p>
    <w:p>
      <w:pPr>
        <w:pStyle w:val="Normal"/>
        <w:rPr>
          <w:lang w:val="es-MX"/>
        </w:rPr>
      </w:pPr>
      <w:r>
        <w:rPr>
          <w:lang w:val="es-MX"/>
        </w:rPr>
      </w:r>
    </w:p>
    <w:tbl>
      <w:tblPr>
        <w:tblW w:w="9753"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112"/>
        <w:gridCol w:w="3598"/>
        <w:gridCol w:w="2630"/>
        <w:gridCol w:w="2412"/>
      </w:tblGrid>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Modulo</w:t>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Asignatura</w:t>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Marque el programa/servicio/s al que el curso pertenece:</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t>Cupos para estudiantes de cada programa:</w:t>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UY"/>
              </w:rPr>
            </w:pPr>
            <w:r>
              <w:rPr>
                <w:lang w:val="es-UY"/>
              </w:rPr>
              <w:t>CURE/LGA/Lic. de Psicología (Fac. Psicología)</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t>Cupo Total</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bl>
    <w:p>
      <w:pPr>
        <w:pStyle w:val="Normal"/>
        <w:rPr/>
      </w:pPr>
      <w:r>
        <w:rPr/>
      </w:r>
    </w:p>
    <w:tbl>
      <w:tblPr>
        <w:tblW w:w="7142"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665"/>
        <w:gridCol w:w="310"/>
        <w:gridCol w:w="2167"/>
      </w:tblGrid>
      <w:tr>
        <w:trPr/>
        <w:tc>
          <w:tcPr>
            <w:tcW w:w="466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 xml:space="preserve">Modalidad del Curso: </w:t>
              <w:tab/>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x</w:t>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 xml:space="preserve">Presencial </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Semi Presencial</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lang w:val="es-MX"/>
              </w:rPr>
              <w:t>A Distancia</w:t>
            </w:r>
          </w:p>
        </w:tc>
      </w:tr>
    </w:tbl>
    <w:p>
      <w:pPr>
        <w:pStyle w:val="Normal"/>
        <w:rPr/>
      </w:pPr>
      <w:r>
        <w:rPr/>
      </w:r>
    </w:p>
    <w:p>
      <w:pPr>
        <w:pStyle w:val="Normal"/>
        <w:rPr>
          <w:lang w:val="es-MX"/>
        </w:rPr>
      </w:pPr>
      <w:r>
        <w:rPr>
          <w:i/>
          <w:sz w:val="22"/>
          <w:szCs w:val="22"/>
          <w:lang w:val="es-MX"/>
        </w:rPr>
        <w:t>Tipo de  curso:</w:t>
      </w:r>
    </w:p>
    <w:p>
      <w:pPr>
        <w:pStyle w:val="Normal"/>
        <w:rPr>
          <w:lang w:val="es-MX"/>
        </w:rPr>
      </w:pPr>
      <w:r>
        <w:rPr>
          <w:lang w:val="es-MX"/>
        </w:rPr>
        <w:t>X  Curso optativo: Si. LGA, Lic. Psicología, CIOs</w:t>
      </w:r>
    </w:p>
    <w:p>
      <w:pPr>
        <w:pStyle w:val="Normal"/>
        <w:rPr>
          <w:lang w:val="es-MX"/>
        </w:rPr>
      </w:pPr>
      <w:r>
        <w:rPr>
          <w:lang w:val="es-MX"/>
        </w:rPr>
        <w:t xml:space="preserve">X  Curso de Créditos obligatorios para: </w:t>
      </w:r>
    </w:p>
    <w:p>
      <w:pPr>
        <w:pStyle w:val="Normal"/>
        <w:rPr>
          <w:lang w:val="es-MX"/>
        </w:rPr>
      </w:pPr>
      <w:r>
        <w:rPr>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8"/>
        <w:gridCol w:w="8250"/>
      </w:tblGrid>
      <w:tr>
        <w:trPr/>
        <w:tc>
          <w:tcPr>
            <w:tcW w:w="1488"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b/>
                <w:b/>
                <w:color w:val="FFFFFF"/>
                <w:lang w:val="es-MX"/>
              </w:rPr>
            </w:pPr>
            <w:r>
              <w:rPr>
                <w:b/>
                <w:color w:val="FFFFFF"/>
                <w:lang w:val="es-MX"/>
              </w:rPr>
            </w:r>
          </w:p>
          <w:p>
            <w:pPr>
              <w:pStyle w:val="Normal"/>
              <w:rPr>
                <w:sz w:val="28"/>
                <w:szCs w:val="28"/>
              </w:rPr>
            </w:pPr>
            <w:r>
              <w:rPr>
                <w:b/>
                <w:color w:val="FFFFFF"/>
                <w:lang w:val="es-MX"/>
              </w:rPr>
              <w:t>SERVICIO :</w:t>
            </w:r>
          </w:p>
        </w:tc>
        <w:tc>
          <w:tcPr>
            <w:tcW w:w="8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pPr>
            <w:r>
              <w:rPr>
                <w:sz w:val="28"/>
                <w:szCs w:val="28"/>
              </w:rPr>
              <w:t>Universidad de la República – CURE</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1689"/>
        <w:gridCol w:w="8049"/>
      </w:tblGrid>
      <w:tr>
        <w:trPr/>
        <w:tc>
          <w:tcPr>
            <w:tcW w:w="97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333399" w:val="clear"/>
            <w:tcMar>
              <w:left w:w="65" w:type="dxa"/>
            </w:tcMar>
          </w:tcPr>
          <w:p>
            <w:pPr>
              <w:pStyle w:val="Encabezado1"/>
              <w:snapToGrid w:val="false"/>
              <w:jc w:val="center"/>
              <w:rPr>
                <w:sz w:val="28"/>
                <w:szCs w:val="28"/>
              </w:rPr>
            </w:pPr>
            <w:r>
              <w:rPr>
                <w:b w:val="false"/>
                <w:color w:val="FFFFFF"/>
              </w:rPr>
              <w:t>(nombre de la carrera)</w:t>
            </w:r>
          </w:p>
          <w:p>
            <w:pPr>
              <w:pStyle w:val="Encabezado1"/>
              <w:jc w:val="center"/>
              <w:rPr>
                <w:sz w:val="28"/>
                <w:szCs w:val="28"/>
              </w:rPr>
            </w:pPr>
            <w:r>
              <w:rPr>
                <w:sz w:val="28"/>
                <w:szCs w:val="28"/>
              </w:rPr>
            </w:r>
          </w:p>
        </w:tc>
      </w:tr>
      <w:tr>
        <w:trPr/>
        <w:tc>
          <w:tcPr>
            <w:tcW w:w="16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sz w:val="28"/>
                <w:szCs w:val="28"/>
              </w:rPr>
            </w:pPr>
            <w:r>
              <w:rPr>
                <w:b/>
                <w:color w:val="FFFFFF"/>
                <w:lang w:val="es-MX"/>
              </w:rPr>
              <w:t>Modulo :</w:t>
            </w:r>
          </w:p>
        </w:tc>
        <w:tc>
          <w:tcPr>
            <w:tcW w:w="8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sz w:val="28"/>
                <w:szCs w:val="28"/>
              </w:rPr>
            </w:pPr>
            <w:r>
              <w:rPr>
                <w:sz w:val="28"/>
                <w:szCs w:val="28"/>
              </w:rPr>
              <w:t>Licenciatura en Gestión Ambiental</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905"/>
        <w:gridCol w:w="6833"/>
      </w:tblGrid>
      <w:tr>
        <w:trPr/>
        <w:tc>
          <w:tcPr>
            <w:tcW w:w="2905"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NOMBRE DEL CURSO :</w:t>
            </w:r>
          </w:p>
        </w:tc>
        <w:tc>
          <w:tcPr>
            <w:tcW w:w="6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t>Conflictos ambientales. Dimensiones de análisis y perspectivas de trabajo.</w:t>
            </w:r>
          </w:p>
        </w:tc>
      </w:tr>
    </w:tbl>
    <w:p>
      <w:pPr>
        <w:pStyle w:val="Normal"/>
        <w:rPr/>
      </w:pPr>
      <w:r>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189"/>
        <w:gridCol w:w="6549"/>
      </w:tblGrid>
      <w:tr>
        <w:trPr/>
        <w:tc>
          <w:tcPr>
            <w:tcW w:w="31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 xml:space="preserve">PALABRAS CLAVES (3): </w:t>
            </w:r>
          </w:p>
        </w:tc>
        <w:tc>
          <w:tcPr>
            <w:tcW w:w="65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rPr/>
            </w:pPr>
            <w:r>
              <w:rPr/>
            </w:r>
          </w:p>
          <w:p>
            <w:pPr>
              <w:pStyle w:val="Encabezado1"/>
              <w:rPr/>
            </w:pPr>
            <w:r>
              <w:rPr>
                <w:rFonts w:eastAsia="Arial"/>
              </w:rPr>
              <w:t xml:space="preserve"> </w:t>
            </w:r>
            <w:r>
              <w:rPr>
                <w:rFonts w:eastAsia="Arial"/>
              </w:rPr>
              <w:t>Problemática ambiental, conflictividad, poder y cambio</w:t>
            </w:r>
          </w:p>
        </w:tc>
      </w:tr>
    </w:tbl>
    <w:p>
      <w:pPr>
        <w:pStyle w:val="Normal"/>
        <w:rPr>
          <w:lang w:val="es-MX"/>
        </w:rPr>
      </w:pPr>
      <w:r>
        <w:rPr>
          <w:lang w:val="es-MX"/>
        </w:rPr>
      </w:r>
      <w:r>
        <w:br w:type="page"/>
      </w:r>
    </w:p>
    <w:p>
      <w:pPr>
        <w:pStyle w:val="Normal"/>
        <w:numPr>
          <w:ilvl w:val="0"/>
          <w:numId w:val="2"/>
        </w:numPr>
        <w:suppressAutoHyphens w:val="false"/>
        <w:rPr>
          <w:b/>
          <w:b/>
          <w:lang w:val="es-MX"/>
        </w:rPr>
      </w:pPr>
      <w:r>
        <w:rPr>
          <w:b/>
          <w:sz w:val="28"/>
          <w:szCs w:val="28"/>
          <w:lang w:val="es-MX"/>
        </w:rPr>
        <w:t>Equipo docente</w:t>
      </w:r>
    </w:p>
    <w:p>
      <w:pPr>
        <w:pStyle w:val="Normal"/>
        <w:ind w:left="720" w:hanging="0"/>
        <w:rPr>
          <w:b/>
          <w:b/>
          <w:lang w:val="es-MX"/>
        </w:rPr>
      </w:pPr>
      <w:r>
        <w:rPr>
          <w:b/>
          <w:lang w:val="es-MX"/>
        </w:rPr>
      </w:r>
    </w:p>
    <w:p>
      <w:pPr>
        <w:pStyle w:val="Normal"/>
        <w:rPr>
          <w:sz w:val="16"/>
          <w:lang w:val="es-MX"/>
        </w:rPr>
      </w:pPr>
      <w:r>
        <w:rPr>
          <w:i/>
          <w:sz w:val="22"/>
          <w:szCs w:val="22"/>
          <w:lang w:val="es-MX"/>
        </w:rPr>
        <w:t>Para todos los docentes por favor incluir el título académico (p.ej., Ing. Agr., M.Sc., Ph.D) delante del nombre. En cargo especificar grado docente, dedicación horaria global semanal y dedicación horaria en el curso.</w:t>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538"/>
        <w:gridCol w:w="1367"/>
        <w:gridCol w:w="3119"/>
        <w:gridCol w:w="1346"/>
        <w:gridCol w:w="2339"/>
        <w:gridCol w:w="567"/>
      </w:tblGrid>
      <w:tr>
        <w:trPr/>
        <w:tc>
          <w:tcPr>
            <w:tcW w:w="2905" w:type="dxa"/>
            <w:gridSpan w:val="2"/>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Responsables :</w:t>
            </w:r>
          </w:p>
        </w:tc>
        <w:tc>
          <w:tcPr>
            <w:tcW w:w="7371" w:type="dxa"/>
            <w:gridSpan w:val="4"/>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Nombre</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b/>
                <w:b/>
                <w:lang w:val="es-MX"/>
              </w:rPr>
            </w:pPr>
            <w:r>
              <w:rPr>
                <w:rFonts w:eastAsia="Arial"/>
                <w:lang w:val="es-MX"/>
              </w:rPr>
              <w:t xml:space="preserve">      </w:t>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Mag. Psic.</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Joaquín Marqués</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5, 40 hs.</w:t>
            </w:r>
          </w:p>
          <w:p>
            <w:pPr>
              <w:pStyle w:val="Normal"/>
              <w:snapToGrid w:val="false"/>
              <w:ind w:right="195" w:hanging="0"/>
              <w:rPr>
                <w:lang w:val="es-MX"/>
              </w:rPr>
            </w:pPr>
            <w:r>
              <w:rPr>
                <w:lang w:val="es-MX"/>
              </w:rPr>
              <w:t>Fac. Psic./CURE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Integración de docente a partir del llamado específico a realizar</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2, 30 hs.</w:t>
            </w:r>
          </w:p>
          <w:p>
            <w:pPr>
              <w:pStyle w:val="Normal"/>
              <w:snapToGrid w:val="false"/>
              <w:ind w:right="195" w:hanging="0"/>
              <w:rPr>
                <w:lang w:val="es-MX"/>
              </w:rPr>
            </w:pPr>
            <w:r>
              <w:rPr>
                <w:lang w:val="es-MX"/>
              </w:rPr>
              <w:t>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p>
            <w:pPr>
              <w:pStyle w:val="Normal"/>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Participantes:</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453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p>
            <w:pPr>
              <w:pStyle w:val="Normal"/>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rFonts w:eastAsia="Arial"/>
                <w:lang w:val="es-MX"/>
              </w:rPr>
            </w:pPr>
            <w:r>
              <w:rPr>
                <w:rFonts w:eastAsia="Arial"/>
                <w:lang w:val="es-MX"/>
              </w:rPr>
              <w:t xml:space="preserve"> </w:t>
            </w:r>
          </w:p>
          <w:p>
            <w:pPr>
              <w:pStyle w:val="Normal"/>
              <w:rPr>
                <w:b/>
                <w:b/>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Especialistas invitados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3260"/>
        <w:gridCol w:w="127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rFonts w:eastAsia="Arial"/>
                <w:lang w:val="es-MX"/>
              </w:rPr>
              <w:t xml:space="preserve">  </w:t>
            </w:r>
          </w:p>
          <w:p>
            <w:pPr>
              <w:pStyle w:val="Normal"/>
              <w:ind w:right="195" w:hanging="0"/>
              <w:rPr>
                <w:b/>
                <w:b/>
                <w:lang w:val="es-MX"/>
              </w:rPr>
            </w:pPr>
            <w:r>
              <w:rPr>
                <w:rFonts w:eastAsia="Arial"/>
                <w:lang w:val="es-MX"/>
              </w:rPr>
              <w:t xml:space="preserve">                                                     </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b/>
                <w:b/>
                <w:sz w:val="22"/>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sz w:val="22"/>
                <w:lang w:val="es-MX"/>
              </w:rPr>
              <w:t>Institución</w:t>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Extranjeros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720" w:type="dxa"/>
        <w:jc w:val="left"/>
        <w:tblInd w:w="-8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1487"/>
        <w:gridCol w:w="568"/>
        <w:gridCol w:w="992"/>
        <w:gridCol w:w="1700"/>
        <w:gridCol w:w="1276"/>
        <w:gridCol w:w="1134"/>
        <w:gridCol w:w="2552"/>
        <w:gridCol w:w="1"/>
        <w:gridCol w:w="566"/>
        <w:gridCol w:w="443"/>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rPr>
              <w:t>Nombre</w:t>
            </w:r>
          </w:p>
        </w:tc>
        <w:tc>
          <w:tcPr>
            <w:tcW w:w="4536"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lang w:val="es-MX"/>
              </w:rPr>
              <w:t xml:space="preserve">Cargo </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rFonts w:eastAsia="Arial"/>
                <w:lang w:val="es-MX"/>
              </w:rPr>
              <w:t xml:space="preserve">      </w:t>
            </w:r>
          </w:p>
        </w:tc>
        <w:tc>
          <w:tcPr>
            <w:tcW w:w="443" w:type="dxa"/>
            <w:tcBorders/>
            <w:shd w:color="auto" w:fill="auto" w:val="clear"/>
          </w:tcPr>
          <w:p>
            <w:pPr>
              <w:pStyle w:val="Normal"/>
              <w:snapToGrid w:val="false"/>
              <w:rPr>
                <w:lang w:val="es-MX"/>
              </w:rPr>
            </w:pPr>
            <w:r>
              <w:rPr>
                <w:lang w:val="es-MX"/>
              </w:rPr>
            </w:r>
          </w:p>
        </w:tc>
      </w:tr>
      <w:tr>
        <w:trPr/>
        <w:tc>
          <w:tcPr>
            <w:tcW w:w="2055"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rFonts w:eastAsia="Arial"/>
                <w:lang w:val="es-MX"/>
              </w:rPr>
            </w:pPr>
            <w:r>
              <w:rPr>
                <w:b/>
                <w:lang w:val="es-MX"/>
              </w:rPr>
              <w:t>País de origen</w:t>
            </w:r>
          </w:p>
        </w:tc>
        <w:tc>
          <w:tcPr>
            <w:tcW w:w="2692"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lang w:val="es-MX"/>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lang w:val="es-MX"/>
              </w:rPr>
            </w:r>
          </w:p>
        </w:tc>
        <w:tc>
          <w:tcPr>
            <w:tcW w:w="443" w:type="dxa"/>
            <w:tcBorders/>
            <w:shd w:color="auto" w:fill="auto" w:val="clear"/>
          </w:tcPr>
          <w:p>
            <w:pPr>
              <w:pStyle w:val="Normal"/>
              <w:snapToGrid w:val="false"/>
              <w:rPr>
                <w:lang w:val="es-MX"/>
              </w:rPr>
            </w:pPr>
            <w:r>
              <w:rPr>
                <w:lang w:val="es-MX"/>
              </w:rPr>
            </w:r>
          </w:p>
        </w:tc>
      </w:tr>
      <w:tr>
        <w:trPr>
          <w:cantSplit w:val="true"/>
        </w:trPr>
        <w:tc>
          <w:tcPr>
            <w:tcW w:w="304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sz w:val="22"/>
                <w:lang w:val="es-MX"/>
              </w:rPr>
              <w:t>Institución o Universidad</w:t>
            </w:r>
          </w:p>
        </w:tc>
        <w:tc>
          <w:tcPr>
            <w:tcW w:w="6663" w:type="dxa"/>
            <w:gridSpan w:val="5"/>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lang w:val="en-GB"/>
              </w:rPr>
            </w:r>
          </w:p>
          <w:p>
            <w:pPr>
              <w:pStyle w:val="Normal"/>
              <w:ind w:right="195" w:hanging="0"/>
              <w:rPr>
                <w:b/>
                <w:b/>
                <w:lang w:val="en-GB"/>
              </w:rPr>
            </w:pPr>
            <w:r>
              <w:rPr>
                <w:b/>
                <w:lang w:val="en-GB"/>
              </w:rPr>
            </w:r>
          </w:p>
        </w:tc>
        <w:tc>
          <w:tcPr>
            <w:tcW w:w="1009" w:type="dxa"/>
            <w:gridSpan w:val="2"/>
            <w:tcBorders>
              <w:left w:val="single" w:sz="4" w:space="0" w:color="000001"/>
            </w:tcBorders>
            <w:shd w:color="auto" w:fill="auto" w:val="clear"/>
            <w:tcMar>
              <w:left w:w="-5" w:type="dxa"/>
            </w:tcMar>
          </w:tcPr>
          <w:p>
            <w:pPr>
              <w:pStyle w:val="Normal"/>
              <w:snapToGrid w:val="false"/>
              <w:rPr>
                <w:lang w:val="en-GB"/>
              </w:rPr>
            </w:pPr>
            <w:r>
              <w:rPr>
                <w:lang w:val="en-GB"/>
              </w:rPr>
            </w:r>
          </w:p>
        </w:tc>
      </w:tr>
    </w:tbl>
    <w:p>
      <w:pPr>
        <w:pStyle w:val="Normal"/>
        <w:rPr/>
      </w:pPr>
      <w:r>
        <w:rPr/>
      </w:r>
    </w:p>
    <w:p>
      <w:pPr>
        <w:pStyle w:val="Normal"/>
        <w:rPr/>
      </w:pPr>
      <w:r>
        <w:rPr/>
      </w:r>
    </w:p>
    <w:p>
      <w:pPr>
        <w:pStyle w:val="Normal"/>
        <w:rPr/>
      </w:pPr>
      <w:r>
        <w:rPr/>
      </w:r>
    </w:p>
    <w:p>
      <w:pPr>
        <w:pStyle w:val="Normal"/>
        <w:rPr/>
      </w:pPr>
      <w:r>
        <w:rPr/>
      </w:r>
    </w:p>
    <w:p>
      <w:pPr>
        <w:pStyle w:val="Normal"/>
        <w:numPr>
          <w:ilvl w:val="0"/>
          <w:numId w:val="1"/>
        </w:numPr>
        <w:rPr>
          <w:sz w:val="16"/>
          <w:lang w:val="es-MX"/>
        </w:rPr>
      </w:pPr>
      <w:r>
        <w:rPr>
          <w:b/>
          <w:sz w:val="28"/>
          <w:szCs w:val="28"/>
          <w:lang w:val="es-MX"/>
        </w:rPr>
        <w:t>Programa del curso</w:t>
      </w:r>
    </w:p>
    <w:p>
      <w:pPr>
        <w:pStyle w:val="Normal"/>
        <w:rPr>
          <w:sz w:val="16"/>
          <w:lang w:val="es-MX"/>
        </w:rPr>
      </w:pPr>
      <w:r>
        <w:rPr>
          <w:sz w:val="16"/>
          <w:lang w:val="es-MX"/>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rFonts w:eastAsia="Arial"/>
                <w:lang w:val="es-MX"/>
              </w:rPr>
            </w:pPr>
            <w:r>
              <w:rPr>
                <w:b/>
                <w:color w:val="FFFFFF"/>
                <w:shd w:fill="000080" w:val="clear"/>
                <w:lang w:val="es-MX"/>
              </w:rPr>
              <w:t>OBJETIVOS:</w:t>
            </w:r>
            <w:r>
              <w:rPr>
                <w:color w:val="FFFFFF"/>
                <w:shd w:fill="000080" w:val="clear"/>
                <w:lang w:val="es-MX"/>
              </w:rPr>
              <w:t xml:space="preserve">                                               </w:t>
            </w:r>
            <w:r>
              <w:rPr>
                <w:color w:val="FFFFFF"/>
                <w:sz w:val="20"/>
                <w:shd w:fill="000080" w:val="clear"/>
                <w:lang w:val="es-MX"/>
              </w:rPr>
              <w:t>(Indique brevemente los objetivos principales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uppressAutoHyphens w:val="false"/>
              <w:rPr>
                <w:lang w:val="es-UY" w:eastAsia="es-UY"/>
              </w:rPr>
            </w:pPr>
            <w:r>
              <w:rPr>
                <w:lang w:val="es-UY" w:eastAsia="es-UY"/>
              </w:rPr>
              <w:t>Objetivos formativos:</w:t>
            </w:r>
          </w:p>
          <w:p>
            <w:pPr>
              <w:pStyle w:val="Normal"/>
              <w:suppressAutoHyphens w:val="false"/>
              <w:rPr>
                <w:lang w:val="es-UY" w:eastAsia="es-UY"/>
              </w:rPr>
            </w:pPr>
            <w:r>
              <w:rPr>
                <w:lang w:val="es-UY" w:eastAsia="es-UY"/>
              </w:rPr>
            </w:r>
          </w:p>
          <w:p>
            <w:pPr>
              <w:pStyle w:val="Normal"/>
              <w:suppressAutoHyphens w:val="false"/>
              <w:rPr>
                <w:lang w:val="es-UY" w:eastAsia="es-UY"/>
              </w:rPr>
            </w:pPr>
            <w:r>
              <w:rPr>
                <w:lang w:val="es-UY" w:eastAsia="es-UY"/>
              </w:rPr>
              <w:t>Objetivo general:</w:t>
            </w:r>
          </w:p>
          <w:p>
            <w:pPr>
              <w:pStyle w:val="Normal"/>
              <w:suppressAutoHyphens w:val="false"/>
              <w:spacing w:beforeAutospacing="1" w:after="113"/>
              <w:rPr>
                <w:lang w:eastAsia="es-UY"/>
              </w:rPr>
            </w:pPr>
            <w:r>
              <w:rPr>
                <w:lang w:eastAsia="es-UY"/>
              </w:rPr>
              <w:t xml:space="preserve">Brindar a los estudiantes elementos conceptuales básicos para analizar, comprender y delinear perspectivas de acción en los conflictos ambientales. </w:t>
            </w:r>
          </w:p>
          <w:p>
            <w:pPr>
              <w:pStyle w:val="Normal"/>
              <w:suppressAutoHyphens w:val="false"/>
              <w:spacing w:beforeAutospacing="1" w:after="113"/>
              <w:rPr>
                <w:lang w:eastAsia="es-UY"/>
              </w:rPr>
            </w:pPr>
            <w:r>
              <w:rPr>
                <w:lang w:eastAsia="es-UY"/>
              </w:rPr>
              <w:t>Objetivos específicos:</w:t>
            </w:r>
          </w:p>
          <w:p>
            <w:pPr>
              <w:pStyle w:val="Normal"/>
              <w:suppressAutoHyphens w:val="false"/>
              <w:spacing w:beforeAutospacing="1" w:after="113"/>
              <w:rPr>
                <w:lang w:eastAsia="es-UY"/>
              </w:rPr>
            </w:pPr>
            <w:r>
              <w:rPr>
                <w:lang w:eastAsia="es-UY"/>
              </w:rPr>
              <w:t>Profundizar en aspectos nocionales y conceptuales que permitan analizar y comprender los diversos componentes que conforman situaciones de conflictividad ambiental.</w:t>
            </w:r>
          </w:p>
          <w:p>
            <w:pPr>
              <w:pStyle w:val="Normal"/>
              <w:suppressAutoHyphens w:val="false"/>
              <w:spacing w:beforeAutospacing="1" w:after="113"/>
              <w:rPr>
                <w:lang w:eastAsia="es-UY"/>
              </w:rPr>
            </w:pPr>
            <w:r>
              <w:rPr>
                <w:lang w:eastAsia="es-UY"/>
              </w:rPr>
              <w:t>Aportar a los estudiantes herramientas teóricas y prácticas para dimensionar y diseñar formas de intervención en situaciones de conflictos ambientales</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CONTENIDOS :                          </w:t>
            </w:r>
            <w:r>
              <w:rPr>
                <w:color w:val="FFFFFF"/>
                <w:sz w:val="20"/>
                <w:shd w:fill="000080" w:val="clear"/>
                <w:lang w:val="es-MX"/>
              </w:rPr>
              <w:t>(Indique brevemente los principales contenidos temáticos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lang w:val="es-MX"/>
              </w:rPr>
            </w:r>
          </w:p>
          <w:p>
            <w:pPr>
              <w:pStyle w:val="ListParagraph"/>
              <w:numPr>
                <w:ilvl w:val="0"/>
                <w:numId w:val="3"/>
              </w:numPr>
              <w:snapToGrid w:val="false"/>
              <w:rPr>
                <w:lang w:val="es-MX"/>
              </w:rPr>
            </w:pPr>
            <w:r>
              <w:rPr>
                <w:lang w:val="es-MX"/>
              </w:rPr>
              <w:t>Introducción al Curso</w:t>
            </w:r>
          </w:p>
          <w:p>
            <w:pPr>
              <w:pStyle w:val="ListParagraph"/>
              <w:snapToGrid w:val="false"/>
              <w:ind w:left="1080" w:hanging="0"/>
              <w:rPr>
                <w:lang w:val="es-MX"/>
              </w:rPr>
            </w:pPr>
            <w:r>
              <w:rPr>
                <w:lang w:val="es-MX"/>
              </w:rPr>
              <w:t>- Fundamentos del curso</w:t>
            </w:r>
          </w:p>
          <w:p>
            <w:pPr>
              <w:pStyle w:val="ListParagraph"/>
              <w:snapToGrid w:val="false"/>
              <w:ind w:left="1080" w:hanging="0"/>
              <w:rPr>
                <w:lang w:val="es-MX"/>
              </w:rPr>
            </w:pPr>
            <w:r>
              <w:rPr>
                <w:lang w:val="es-MX"/>
              </w:rPr>
              <w:t>- Organización y metodología</w:t>
            </w:r>
          </w:p>
          <w:p>
            <w:pPr>
              <w:pStyle w:val="ListParagraph"/>
              <w:snapToGrid w:val="false"/>
              <w:ind w:left="1080" w:hanging="0"/>
              <w:rPr>
                <w:lang w:val="es-MX"/>
              </w:rPr>
            </w:pPr>
            <w:r>
              <w:rPr>
                <w:lang w:val="es-MX"/>
              </w:rPr>
              <w:t>- Los conflictos en la problemática ambiental. Perspectivas epistemológicas</w:t>
            </w:r>
          </w:p>
          <w:p>
            <w:pPr>
              <w:pStyle w:val="Normal"/>
              <w:snapToGrid w:val="false"/>
              <w:rPr>
                <w:lang w:val="es-MX"/>
              </w:rPr>
            </w:pPr>
            <w:r>
              <w:rPr>
                <w:lang w:val="es-MX"/>
              </w:rPr>
            </w:r>
          </w:p>
          <w:p>
            <w:pPr>
              <w:pStyle w:val="ListParagraph"/>
              <w:numPr>
                <w:ilvl w:val="0"/>
                <w:numId w:val="3"/>
              </w:numPr>
              <w:snapToGrid w:val="false"/>
              <w:rPr>
                <w:lang w:val="es-MX"/>
              </w:rPr>
            </w:pPr>
            <w:r>
              <w:rPr>
                <w:lang w:val="es-MX"/>
              </w:rPr>
              <w:t>Noción de conflicto</w:t>
            </w:r>
          </w:p>
          <w:p>
            <w:pPr>
              <w:pStyle w:val="ListParagraph"/>
              <w:numPr>
                <w:ilvl w:val="0"/>
                <w:numId w:val="5"/>
              </w:numPr>
              <w:snapToGrid w:val="false"/>
              <w:rPr>
                <w:lang w:val="es-MX"/>
              </w:rPr>
            </w:pPr>
            <w:r>
              <w:rPr>
                <w:lang w:val="es-MX"/>
              </w:rPr>
              <w:t xml:space="preserve">La noción de conflicto desde distintas referencias conceptuales. </w:t>
            </w:r>
          </w:p>
          <w:p>
            <w:pPr>
              <w:pStyle w:val="ListParagraph"/>
              <w:numPr>
                <w:ilvl w:val="0"/>
                <w:numId w:val="5"/>
              </w:numPr>
              <w:snapToGrid w:val="false"/>
              <w:rPr>
                <w:lang w:val="es-MX"/>
              </w:rPr>
            </w:pPr>
            <w:r>
              <w:rPr>
                <w:lang w:val="es-MX"/>
              </w:rPr>
              <w:t xml:space="preserve">La conflictividad y sus dimensiones. </w:t>
            </w:r>
          </w:p>
          <w:p>
            <w:pPr>
              <w:pStyle w:val="ListParagraph"/>
              <w:numPr>
                <w:ilvl w:val="0"/>
                <w:numId w:val="5"/>
              </w:numPr>
              <w:snapToGrid w:val="false"/>
              <w:rPr>
                <w:lang w:val="es-MX"/>
              </w:rPr>
            </w:pPr>
            <w:r>
              <w:rPr>
                <w:lang w:val="es-MX"/>
              </w:rPr>
              <w:t>El conflicto como motor.</w:t>
            </w:r>
          </w:p>
          <w:p>
            <w:pPr>
              <w:pStyle w:val="ListParagraph"/>
              <w:numPr>
                <w:ilvl w:val="0"/>
                <w:numId w:val="5"/>
              </w:numPr>
              <w:snapToGrid w:val="false"/>
              <w:rPr>
                <w:lang w:val="es-MX"/>
              </w:rPr>
            </w:pPr>
            <w:r>
              <w:rPr>
                <w:lang w:val="es-MX"/>
              </w:rPr>
              <w:t>Conflicto, crisis y cambio.</w:t>
            </w:r>
          </w:p>
          <w:p>
            <w:pPr>
              <w:pStyle w:val="ListParagraph"/>
              <w:snapToGrid w:val="false"/>
              <w:ind w:left="1440" w:hanging="0"/>
              <w:rPr>
                <w:lang w:val="es-MX"/>
              </w:rPr>
            </w:pPr>
            <w:r>
              <w:rPr>
                <w:lang w:val="es-MX"/>
              </w:rPr>
            </w:r>
          </w:p>
          <w:p>
            <w:pPr>
              <w:pStyle w:val="ListParagraph"/>
              <w:numPr>
                <w:ilvl w:val="0"/>
                <w:numId w:val="3"/>
              </w:numPr>
              <w:snapToGrid w:val="false"/>
              <w:rPr>
                <w:lang w:val="es-MX"/>
              </w:rPr>
            </w:pPr>
            <w:r>
              <w:rPr>
                <w:lang w:val="es-MX"/>
              </w:rPr>
              <w:t>Los conflictos ambientales</w:t>
            </w:r>
          </w:p>
          <w:p>
            <w:pPr>
              <w:pStyle w:val="ListParagraph"/>
              <w:numPr>
                <w:ilvl w:val="0"/>
                <w:numId w:val="5"/>
              </w:numPr>
              <w:snapToGrid w:val="false"/>
              <w:rPr>
                <w:lang w:val="es-MX"/>
              </w:rPr>
            </w:pPr>
            <w:r>
              <w:rPr>
                <w:lang w:val="es-MX"/>
              </w:rPr>
              <w:t>Las bases de la conflictividad ambiental</w:t>
            </w:r>
          </w:p>
          <w:p>
            <w:pPr>
              <w:pStyle w:val="ListParagraph"/>
              <w:numPr>
                <w:ilvl w:val="0"/>
                <w:numId w:val="4"/>
              </w:numPr>
              <w:snapToGrid w:val="false"/>
              <w:rPr>
                <w:lang w:val="es-MX"/>
              </w:rPr>
            </w:pPr>
            <w:r>
              <w:rPr>
                <w:lang w:val="es-MX"/>
              </w:rPr>
              <w:t xml:space="preserve">Desarrollo y sostenibilidad. Ejes de confrontación política. </w:t>
            </w:r>
          </w:p>
          <w:p>
            <w:pPr>
              <w:pStyle w:val="ListParagraph"/>
              <w:numPr>
                <w:ilvl w:val="0"/>
                <w:numId w:val="4"/>
              </w:numPr>
              <w:snapToGrid w:val="false"/>
              <w:rPr>
                <w:lang w:val="es-MX"/>
              </w:rPr>
            </w:pPr>
            <w:r>
              <w:rPr>
                <w:lang w:val="es-MX"/>
              </w:rPr>
              <w:t>La relación global/local. Los recursos naturales y sus derechos.</w:t>
            </w:r>
          </w:p>
          <w:p>
            <w:pPr>
              <w:pStyle w:val="ListParagraph"/>
              <w:numPr>
                <w:ilvl w:val="0"/>
                <w:numId w:val="4"/>
              </w:numPr>
              <w:snapToGrid w:val="false"/>
              <w:rPr>
                <w:lang w:val="es-MX"/>
              </w:rPr>
            </w:pPr>
            <w:r>
              <w:rPr>
                <w:lang w:val="es-MX"/>
              </w:rPr>
              <w:t>La problemática del poder. Poder y conflicto</w:t>
            </w:r>
          </w:p>
          <w:p>
            <w:pPr>
              <w:pStyle w:val="ListParagraph"/>
              <w:numPr>
                <w:ilvl w:val="0"/>
                <w:numId w:val="4"/>
              </w:numPr>
              <w:snapToGrid w:val="false"/>
              <w:rPr>
                <w:lang w:val="es-MX"/>
              </w:rPr>
            </w:pPr>
            <w:r>
              <w:rPr>
                <w:lang w:val="es-MX"/>
              </w:rPr>
              <w:t>La cuestión de la gobernanza y los conflictos ambientales.</w:t>
            </w:r>
          </w:p>
          <w:p>
            <w:pPr>
              <w:pStyle w:val="Normal"/>
              <w:snapToGrid w:val="false"/>
              <w:rPr>
                <w:lang w:val="es-MX"/>
              </w:rPr>
            </w:pPr>
            <w:r>
              <w:rPr>
                <w:lang w:val="es-MX"/>
              </w:rPr>
            </w:r>
          </w:p>
          <w:p>
            <w:pPr>
              <w:pStyle w:val="ListParagraph"/>
              <w:numPr>
                <w:ilvl w:val="0"/>
                <w:numId w:val="3"/>
              </w:numPr>
              <w:snapToGrid w:val="false"/>
              <w:rPr>
                <w:lang w:val="es-MX"/>
              </w:rPr>
            </w:pPr>
            <w:r>
              <w:rPr>
                <w:lang w:val="es-MX"/>
              </w:rPr>
              <w:t>Perspectivas de trabajo en situaciones de conflictividad ambiental</w:t>
            </w:r>
          </w:p>
          <w:p>
            <w:pPr>
              <w:pStyle w:val="ListParagraph"/>
              <w:numPr>
                <w:ilvl w:val="0"/>
                <w:numId w:val="4"/>
              </w:numPr>
              <w:snapToGrid w:val="false"/>
              <w:rPr>
                <w:lang w:val="es-MX"/>
              </w:rPr>
            </w:pPr>
            <w:r>
              <w:rPr>
                <w:lang w:val="es-MX"/>
              </w:rPr>
              <w:t xml:space="preserve">Conformación y configuración de situaciones de conflictividad ambiental. </w:t>
            </w:r>
          </w:p>
          <w:p>
            <w:pPr>
              <w:pStyle w:val="ListParagraph"/>
              <w:numPr>
                <w:ilvl w:val="0"/>
                <w:numId w:val="4"/>
              </w:numPr>
              <w:snapToGrid w:val="false"/>
              <w:rPr>
                <w:lang w:val="es-MX"/>
              </w:rPr>
            </w:pPr>
            <w:r>
              <w:rPr>
                <w:lang w:val="es-MX"/>
              </w:rPr>
              <w:t>Lo situacional y sus componentes.</w:t>
            </w:r>
          </w:p>
          <w:p>
            <w:pPr>
              <w:pStyle w:val="ListParagraph"/>
              <w:numPr>
                <w:ilvl w:val="0"/>
                <w:numId w:val="4"/>
              </w:numPr>
              <w:snapToGrid w:val="false"/>
              <w:rPr>
                <w:lang w:val="es-MX"/>
              </w:rPr>
            </w:pPr>
            <w:r>
              <w:rPr>
                <w:lang w:val="es-MX"/>
              </w:rPr>
              <w:t>Negociación y conflicto. La tensión convocada.</w:t>
            </w:r>
          </w:p>
          <w:p>
            <w:pPr>
              <w:pStyle w:val="ListParagraph"/>
              <w:numPr>
                <w:ilvl w:val="0"/>
                <w:numId w:val="4"/>
              </w:numPr>
              <w:snapToGrid w:val="false"/>
              <w:rPr>
                <w:lang w:val="es-MX"/>
              </w:rPr>
            </w:pPr>
            <w:r>
              <w:rPr>
                <w:lang w:val="es-MX"/>
              </w:rPr>
              <w:t>La cuestión de la participación</w:t>
            </w:r>
          </w:p>
          <w:p>
            <w:pPr>
              <w:pStyle w:val="ListParagraph"/>
              <w:numPr>
                <w:ilvl w:val="0"/>
                <w:numId w:val="4"/>
              </w:numPr>
              <w:snapToGrid w:val="false"/>
              <w:rPr>
                <w:lang w:val="es-MX"/>
              </w:rPr>
            </w:pPr>
            <w:r>
              <w:rPr>
                <w:lang w:val="es-MX"/>
              </w:rPr>
              <w:t>Espacios e instrumentos de trabajo.</w:t>
            </w:r>
          </w:p>
          <w:p>
            <w:pPr>
              <w:pStyle w:val="ListParagraph"/>
              <w:numPr>
                <w:ilvl w:val="0"/>
                <w:numId w:val="4"/>
              </w:numPr>
              <w:snapToGrid w:val="false"/>
              <w:rPr>
                <w:lang w:val="es-MX"/>
              </w:rPr>
            </w:pPr>
            <w:r>
              <w:rPr>
                <w:lang w:val="es-MX"/>
              </w:rPr>
              <w:t>Planificación, organización, ejecución y evaluación de abordajes de situaciones de conflictos ambientales.</w:t>
            </w:r>
          </w:p>
          <w:p>
            <w:pPr>
              <w:pStyle w:val="Normal"/>
              <w:snapToGrid w:val="false"/>
              <w:rPr>
                <w:lang w:val="es-MX"/>
              </w:rPr>
            </w:pPr>
            <w:r>
              <w:rPr>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METODOLOGÍA :                      </w:t>
            </w:r>
            <w:r>
              <w:rPr>
                <w:color w:val="FFFFFF"/>
                <w:sz w:val="20"/>
                <w:shd w:fill="000080" w:val="clear"/>
                <w:lang w:val="es-MX"/>
              </w:rPr>
              <w:t>(Indique brevemente la metodología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lang w:val="es-MX"/>
              </w:rPr>
              <w:t xml:space="preserve">El enfoque metodológico del curso se apoya en la metodología de seminario-taller. En base a </w:t>
            </w:r>
            <w:r>
              <w:rPr/>
              <w:t>un enfoque didáctico específico de psicología social, se trabajará en base a exposiciones teóricas y trabajo grupal.  Se indicarán tareas a realizar en el ámbito del aula, así como entre clase y clase. Se realizarán fichas bibliográficas por parte de los estudiantes y la elaboración de trabajo final escrito.</w:t>
            </w:r>
          </w:p>
          <w:p>
            <w:pPr>
              <w:pStyle w:val="Normal"/>
              <w:snapToGrid w:val="false"/>
              <w:rPr/>
            </w:pPr>
            <w:r>
              <w:rPr/>
            </w:r>
          </w:p>
        </w:tc>
      </w:tr>
    </w:tbl>
    <w:p>
      <w:pPr>
        <w:pStyle w:val="Normal"/>
        <w:rPr/>
      </w:pPr>
      <w:r>
        <w:rPr/>
      </w:r>
    </w:p>
    <w:p>
      <w:pPr>
        <w:pStyle w:val="Normal"/>
        <w:snapToGrid w:val="false"/>
        <w:rPr>
          <w:b/>
          <w:b/>
          <w:lang w:val="es-MX"/>
        </w:rPr>
      </w:pPr>
      <w:r>
        <w:rPr>
          <w:b/>
          <w:lang w:val="es-MX"/>
        </w:rPr>
        <w:t>DEDICACIÓN (CARGA) HORARIA.</w:t>
      </w:r>
    </w:p>
    <w:p>
      <w:pPr>
        <w:pStyle w:val="Normal"/>
        <w:snapToGrid w:val="false"/>
        <w:rPr>
          <w:b/>
          <w:b/>
          <w:lang w:val="es-MX"/>
        </w:rPr>
      </w:pPr>
      <w:r>
        <w:rPr>
          <w:b/>
          <w:lang w:val="es-MX"/>
        </w:rPr>
      </w:r>
    </w:p>
    <w:p>
      <w:pPr>
        <w:pStyle w:val="Normal"/>
        <w:rPr>
          <w:sz w:val="20"/>
          <w:lang w:val="es-MX"/>
        </w:rPr>
      </w:pPr>
      <w:r>
        <w:rPr>
          <w:rFonts w:eastAsia="Arial"/>
          <w:sz w:val="20"/>
          <w:lang w:val="es-MX"/>
        </w:rPr>
        <w:t xml:space="preserve"> </w:t>
      </w:r>
      <w:r>
        <w:rPr>
          <w:sz w:val="20"/>
          <w:lang w:val="es-MX"/>
        </w:rPr>
        <w:t xml:space="preserve">Indique la forma en que se asignará la dedicación horaria de los estudiantes a los efectos del cálculo de Créditos del Curso. Fórmula para el cálculo de créditos de asignaturas semestrales: </w:t>
      </w:r>
      <w:bookmarkStart w:id="0" w:name="%253A127"/>
      <w:bookmarkEnd w:id="0"/>
      <w:r>
        <w:rPr>
          <w:color w:val="222222"/>
          <w:sz w:val="20"/>
          <w:lang w:val="es-MX"/>
        </w:rPr>
        <w:t>[(horas de clase teóricas semanales  x 16)2 + (horas de clase teórico-prácticas x16)1,5 + (horas de preparación de informes, excursiones, seminarios, etc.)]/15</w:t>
      </w:r>
      <w:r>
        <w:rPr>
          <w:sz w:val="20"/>
          <w:lang w:val="es-MX"/>
        </w:rPr>
        <w:t>). Por dudas consulte a: uae@curemaldonado.edu.uy.</w:t>
      </w:r>
    </w:p>
    <w:p>
      <w:pPr>
        <w:pStyle w:val="Normal"/>
        <w:rPr>
          <w:sz w:val="20"/>
          <w:lang w:val="es-MX"/>
        </w:rPr>
      </w:pPr>
      <w:r>
        <w:rPr>
          <w:sz w:val="20"/>
          <w:lang w:val="es-MX"/>
        </w:rPr>
      </w:r>
    </w:p>
    <w:p>
      <w:pPr>
        <w:pStyle w:val="Normal"/>
        <w:rPr>
          <w:b/>
          <w:b/>
          <w:bCs/>
          <w:sz w:val="22"/>
          <w:szCs w:val="22"/>
          <w:lang w:val="es-MX"/>
        </w:rPr>
      </w:pPr>
      <w:r>
        <w:rPr>
          <w:rFonts w:eastAsia="Arial"/>
          <w:sz w:val="16"/>
          <w:lang w:val="es-MX"/>
        </w:rPr>
        <w:t xml:space="preserve"> </w:t>
      </w:r>
    </w:p>
    <w:p>
      <w:pPr>
        <w:pStyle w:val="Normal"/>
        <w:rPr>
          <w:b/>
          <w:b/>
          <w:lang w:val="es-MX"/>
        </w:rPr>
      </w:pPr>
      <w:r>
        <w:rPr>
          <w:b/>
          <w:bCs/>
          <w:sz w:val="22"/>
          <w:szCs w:val="22"/>
          <w:lang w:val="es-MX"/>
        </w:rPr>
        <w:t xml:space="preserve">a) CURSOS PRESENCIALES: </w:t>
      </w:r>
      <w:r>
        <w:rPr>
          <w:sz w:val="22"/>
          <w:szCs w:val="22"/>
          <w:lang w:val="es-MX"/>
        </w:rPr>
        <w:t>(indique nº de horas para cada caso)</w:t>
      </w:r>
    </w:p>
    <w:tbl>
      <w:tblPr>
        <w:tblW w:w="9749"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763"/>
        <w:gridCol w:w="634"/>
        <w:gridCol w:w="2343"/>
        <w:gridCol w:w="566"/>
        <w:gridCol w:w="2835"/>
        <w:gridCol w:w="607"/>
      </w:tblGrid>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Exposiciones Teóricas</w:t>
            </w:r>
          </w:p>
          <w:p>
            <w:pPr>
              <w:pStyle w:val="Normal"/>
              <w:snapToGrid w:val="false"/>
              <w:rPr/>
            </w:pPr>
            <w:r>
              <w:rPr>
                <w:b/>
                <w:lang w:val="es-MX"/>
              </w:rPr>
              <w:t>Hs semanales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Teórico - Prácticos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t>32</w:t>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Prácticos  (campo o laboratorio)</w:t>
            </w:r>
          </w:p>
          <w:p>
            <w:pPr>
              <w:pStyle w:val="Normal"/>
              <w:snapToGrid w:val="false"/>
              <w:rPr>
                <w:b/>
                <w:b/>
                <w:lang w:val="es-MX"/>
              </w:rPr>
            </w:pPr>
            <w:r>
              <w:rPr>
                <w:b/>
                <w:lang w:val="es-MX"/>
              </w:rPr>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 xml:space="preserve">Talleres </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Seminarios</w:t>
            </w:r>
          </w:p>
          <w:p>
            <w:pPr>
              <w:pStyle w:val="Normal"/>
              <w:rPr>
                <w:b/>
                <w:b/>
                <w:lang w:val="es-MX"/>
              </w:rPr>
            </w:pPr>
            <w:r>
              <w:rPr>
                <w:b/>
                <w:lang w:val="es-MX"/>
              </w:rPr>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Excursiones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Actividades Grupales o individuales de preparación de informes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Presentaciones orales, defensas de informes o evaluaciones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Lectura o trabajo domiciliario (1)</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cantSplit w:val="true"/>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 xml:space="preserve">Otras </w:t>
            </w:r>
            <w:r>
              <w:rPr>
                <w:bCs/>
                <w:sz w:val="20"/>
                <w:lang w:val="es-MX"/>
              </w:rPr>
              <w:t>(indicar cual/es)</w:t>
            </w:r>
          </w:p>
        </w:tc>
        <w:tc>
          <w:tcPr>
            <w:tcW w:w="698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lang w:val="es-MX"/>
              </w:rPr>
            </w:pPr>
            <w:r>
              <w:rPr>
                <w:b/>
                <w:lang w:val="es-MX"/>
              </w:rPr>
            </w:r>
          </w:p>
          <w:p>
            <w:pPr>
              <w:pStyle w:val="Normal"/>
              <w:rPr>
                <w:b/>
                <w:b/>
                <w:lang w:val="es-MX"/>
              </w:rPr>
            </w:pPr>
            <w:r>
              <w:rPr>
                <w:b/>
                <w:lang w:val="es-MX"/>
              </w:rPr>
            </w:r>
          </w:p>
        </w:tc>
      </w:tr>
    </w:tbl>
    <w:p>
      <w:pPr>
        <w:pStyle w:val="Normal"/>
        <w:rPr>
          <w:sz w:val="16"/>
          <w:lang w:val="es-MX"/>
        </w:rPr>
      </w:pPr>
      <w:r>
        <w:rPr>
          <w:sz w:val="16"/>
          <w:lang w:val="es-MX"/>
        </w:rPr>
        <w:t xml:space="preserve">(1) exigible en el curso, seminario o taller y que formen parte de la estrategia de enseñanza. </w:t>
      </w:r>
    </w:p>
    <w:p>
      <w:pPr>
        <w:pStyle w:val="Normal"/>
        <w:rPr>
          <w:sz w:val="16"/>
          <w:lang w:val="es-MX"/>
        </w:rPr>
      </w:pPr>
      <w:r>
        <w:rPr>
          <w:sz w:val="16"/>
          <w:lang w:val="es-MX"/>
        </w:rPr>
      </w:r>
    </w:p>
    <w:p>
      <w:pPr>
        <w:pStyle w:val="Normal"/>
        <w:rPr>
          <w:b/>
          <w:b/>
          <w:lang w:val="es-MX"/>
        </w:rPr>
      </w:pPr>
      <w:r>
        <w:rPr>
          <w:b/>
          <w:bCs/>
          <w:sz w:val="22"/>
          <w:szCs w:val="22"/>
          <w:lang w:val="es-MX"/>
        </w:rPr>
        <w:t>b) CURSOS  A DISTANCIA:</w:t>
      </w:r>
    </w:p>
    <w:tbl>
      <w:tblPr>
        <w:tblW w:w="7486"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340"/>
        <w:gridCol w:w="540"/>
        <w:gridCol w:w="2435"/>
        <w:gridCol w:w="495"/>
        <w:gridCol w:w="1125"/>
        <w:gridCol w:w="550"/>
      </w:tblGrid>
      <w:tr>
        <w:trPr/>
        <w:tc>
          <w:tcPr>
            <w:tcW w:w="23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Video-conferencia</w:t>
            </w:r>
          </w:p>
        </w:tc>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24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Materiales escritos</w:t>
            </w:r>
          </w:p>
        </w:tc>
        <w:tc>
          <w:tcPr>
            <w:tcW w:w="49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112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Internet</w:t>
            </w:r>
          </w:p>
        </w:tc>
        <w:tc>
          <w:tcPr>
            <w:tcW w:w="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3"/>
              <w:snapToGrid w:val="false"/>
              <w:rPr/>
            </w:pPr>
            <w:r>
              <w:rPr/>
            </w:r>
          </w:p>
        </w:tc>
      </w:tr>
    </w:tbl>
    <w:p>
      <w:pPr>
        <w:pStyle w:val="Normal"/>
        <w:rPr/>
      </w:pPr>
      <w:r>
        <w:rPr/>
      </w:r>
    </w:p>
    <w:p>
      <w:pPr>
        <w:pStyle w:val="Normal"/>
        <w:rPr>
          <w:b/>
          <w:b/>
          <w:lang w:val="es-MX"/>
        </w:rPr>
      </w:pPr>
      <w:r>
        <w:rPr>
          <w:sz w:val="20"/>
          <w:szCs w:val="20"/>
          <w:lang w:val="es-MX"/>
        </w:rPr>
        <w:t>En caso de utilizar videoconferencia:</w:t>
      </w:r>
    </w:p>
    <w:tbl>
      <w:tblPr>
        <w:tblW w:w="7486"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2909"/>
        <w:gridCol w:w="2415"/>
        <w:gridCol w:w="2162"/>
      </w:tblGrid>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 emisora</w:t>
            </w:r>
          </w:p>
        </w:tc>
        <w:tc>
          <w:tcPr>
            <w:tcW w:w="241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r>
          </w:p>
        </w:tc>
        <w:tc>
          <w:tcPr>
            <w:tcW w:w="2162" w:type="dxa"/>
            <w:tcBorders>
              <w:left w:val="single" w:sz="4" w:space="0" w:color="000001"/>
            </w:tcBorders>
            <w:shd w:color="auto" w:fill="auto" w:val="clear"/>
            <w:tcMar>
              <w:left w:w="-5" w:type="dxa"/>
            </w:tcMar>
          </w:tcPr>
          <w:p>
            <w:pPr>
              <w:pStyle w:val="Normal"/>
              <w:snapToGrid w:val="false"/>
              <w:rPr>
                <w:lang w:val="es-MX"/>
              </w:rPr>
            </w:pPr>
            <w:r>
              <w:rPr>
                <w:lang w:val="es-MX"/>
              </w:rPr>
            </w:r>
          </w:p>
        </w:tc>
      </w:tr>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Localidades receptoras</w:t>
            </w:r>
          </w:p>
        </w:tc>
        <w:tc>
          <w:tcPr>
            <w:tcW w:w="45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
                <w:b/>
                <w:lang w:val="es-MX"/>
              </w:rPr>
            </w:pPr>
            <w:r>
              <w:rPr>
                <w:b/>
                <w:lang w:val="es-MX"/>
              </w:rPr>
            </w:r>
          </w:p>
        </w:tc>
      </w:tr>
    </w:tbl>
    <w:p>
      <w:pPr>
        <w:pStyle w:val="Normal"/>
        <w:rPr/>
      </w:pPr>
      <w:r>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
                <w:color w:val="FFFFFF"/>
                <w:shd w:fill="000080" w:val="clear"/>
                <w:lang w:val="es-MX"/>
              </w:rPr>
              <w:t>EVALUACIÓN (</w:t>
            </w:r>
            <w:r>
              <w:rPr>
                <w:color w:val="FFFFFF"/>
                <w:sz w:val="20"/>
                <w:szCs w:val="20"/>
                <w:shd w:fill="000080" w:val="clear"/>
                <w:lang w:val="es-MX"/>
              </w:rPr>
              <w:t>evaluación de los estudiantes) :</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Cs/>
                <w:lang w:val="es-MX"/>
              </w:rPr>
            </w:r>
          </w:p>
          <w:p>
            <w:pPr>
              <w:pStyle w:val="Cuerpodetexto"/>
              <w:spacing w:before="120" w:after="120"/>
              <w:jc w:val="both"/>
              <w:rPr/>
            </w:pPr>
            <w:r>
              <w:rPr/>
              <w:t xml:space="preserve">Evaluación continua basada en la asistencia y participación de los estudiantes en las actividades propuestas durante el desarrollo del curso. Se considera el cumplimiento por parte de los estudiantes de las tareas encomendadas </w:t>
            </w:r>
          </w:p>
          <w:p>
            <w:pPr>
              <w:pStyle w:val="Cuerpodetexto"/>
              <w:spacing w:before="120" w:after="120"/>
              <w:jc w:val="both"/>
              <w:rPr>
                <w:b/>
                <w:b/>
              </w:rPr>
            </w:pPr>
            <w:r>
              <w:rPr/>
              <w:t>Elaboración de fichas bibliográficas solicitadas a los estudiantes</w:t>
            </w:r>
          </w:p>
          <w:p>
            <w:pPr>
              <w:pStyle w:val="Normal"/>
              <w:suppressAutoHyphens w:val="false"/>
              <w:rPr>
                <w:lang w:val="es-UY" w:eastAsia="en-US"/>
              </w:rPr>
            </w:pPr>
            <w:r>
              <w:rPr/>
              <w:t>Presentación por parte de los estudiantes de un trabajo escrito al finalizar el curso, el cual será elaborado en forma subgrupal. El trabajo final escrito abordará la temática desarrollada en el curso y tendrá como máximo 7 páginas, incluyendo la bibliografía, presentado en letra arial 11, en interlineado 1.5. Se establecerá un plazo posterior a la finalización del curso para la entrega del trabajo final.</w:t>
            </w:r>
          </w:p>
          <w:p>
            <w:pPr>
              <w:pStyle w:val="Normal"/>
              <w:suppressAutoHyphens w:val="false"/>
              <w:rPr>
                <w:lang w:val="es-UY" w:eastAsia="en-US"/>
              </w:rPr>
            </w:pPr>
            <w:r>
              <w:rPr>
                <w:lang w:val="es-UY" w:eastAsia="en-US"/>
              </w:rPr>
            </w:r>
          </w:p>
          <w:p>
            <w:pPr>
              <w:pStyle w:val="Normal"/>
              <w:suppressAutoHyphens w:val="false"/>
              <w:rPr>
                <w:lang w:val="es-UY" w:eastAsia="en-US"/>
              </w:rPr>
            </w:pPr>
            <w:r>
              <w:rPr>
                <w:lang w:val="es-UY" w:eastAsia="en-US"/>
              </w:rPr>
            </w:r>
          </w:p>
          <w:p>
            <w:pPr>
              <w:pStyle w:val="Normal"/>
              <w:rPr>
                <w:bCs/>
                <w:lang w:val="es-MX"/>
              </w:rPr>
            </w:pPr>
            <w:r>
              <w:rPr>
                <w:bCs/>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color w:val="FFFFFF"/>
                <w:sz w:val="16"/>
                <w:lang w:val="es-MX"/>
              </w:rPr>
            </w:pPr>
            <w:r>
              <w:rPr>
                <w:b/>
                <w:color w:val="FFFFFF"/>
                <w:sz w:val="16"/>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UY"/>
              </w:rPr>
            </w:pPr>
            <w:r>
              <w:rPr>
                <w:bCs/>
                <w:lang w:val="es-UY"/>
              </w:rPr>
            </w:r>
          </w:p>
          <w:p>
            <w:pPr>
              <w:pStyle w:val="Normal"/>
              <w:rPr>
                <w:bCs/>
                <w:lang w:val="es-MX"/>
              </w:rPr>
            </w:pPr>
            <w:r>
              <w:rPr>
                <w:bCs/>
                <w:lang w:val="es-MX"/>
              </w:rPr>
            </w:r>
          </w:p>
          <w:p>
            <w:pPr>
              <w:pStyle w:val="Normal"/>
              <w:rPr>
                <w:bCs/>
                <w:sz w:val="20"/>
                <w:lang w:val="es-MX"/>
              </w:rPr>
            </w:pPr>
            <w:r>
              <w:rPr>
                <w:bCs/>
                <w:sz w:val="20"/>
                <w:lang w:val="es-MX"/>
              </w:rPr>
            </w:r>
          </w:p>
        </w:tc>
      </w:tr>
      <w:tr>
        <w:trPr/>
        <w:tc>
          <w:tcPr>
            <w:tcW w:w="974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
          </w:p>
        </w:tc>
      </w:tr>
    </w:tbl>
    <w:p>
      <w:pPr>
        <w:pStyle w:val="Normal"/>
        <w:rPr/>
      </w:pPr>
      <w:r>
        <w:rPr/>
      </w:r>
    </w:p>
    <w:p>
      <w:pPr>
        <w:pStyle w:val="Normal"/>
        <w:rPr>
          <w:sz w:val="16"/>
          <w:lang w:val="es-MX"/>
        </w:rPr>
      </w:pPr>
      <w:r>
        <w:rPr>
          <w:sz w:val="16"/>
          <w:lang w:val="es-MX"/>
        </w:rPr>
      </w:r>
    </w:p>
    <w:tbl>
      <w:tblPr>
        <w:tblW w:w="9749"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3471"/>
        <w:gridCol w:w="856"/>
        <w:gridCol w:w="430"/>
        <w:gridCol w:w="4384"/>
        <w:gridCol w:w="607"/>
      </w:tblGrid>
      <w:tr>
        <w:trPr/>
        <w:tc>
          <w:tcPr>
            <w:tcW w:w="475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color w:val="FFFFFF"/>
                <w:lang w:val="es-MX"/>
              </w:rPr>
            </w:pPr>
            <w:r>
              <w:rPr>
                <w:b/>
                <w:color w:val="FFFFFF"/>
                <w:lang w:val="es-MX"/>
              </w:rPr>
              <w:t xml:space="preserve">EVALUACIÓN : </w:t>
            </w:r>
            <w:r>
              <w:rPr>
                <w:bCs/>
                <w:color w:val="FFFFFF"/>
                <w:sz w:val="20"/>
                <w:lang w:val="es-MX"/>
              </w:rPr>
              <w:t>(Indicar si se realiza)</w:t>
            </w:r>
          </w:p>
        </w:tc>
        <w:tc>
          <w:tcPr>
            <w:tcW w:w="4991" w:type="dxa"/>
            <w:gridSpan w:val="2"/>
            <w:tcBorders>
              <w:left w:val="single" w:sz="4" w:space="0" w:color="000001"/>
            </w:tcBorders>
            <w:shd w:color="auto" w:fill="auto" w:val="clear"/>
            <w:tcMar>
              <w:left w:w="-5" w:type="dxa"/>
            </w:tcMar>
          </w:tcPr>
          <w:p>
            <w:pPr>
              <w:pStyle w:val="Normal"/>
              <w:snapToGrid w:val="false"/>
              <w:rPr>
                <w:color w:val="FFFFFF"/>
                <w:lang w:val="es-MX"/>
              </w:rPr>
            </w:pPr>
            <w:r>
              <w:rPr>
                <w:color w:val="FFFFFF"/>
                <w:lang w:val="es-MX"/>
              </w:rPr>
            </w:r>
          </w:p>
        </w:tc>
      </w:tr>
      <w:tr>
        <w:trPr/>
        <w:tc>
          <w:tcPr>
            <w:tcW w:w="347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b/>
                <w:lang w:val="es-MX"/>
              </w:rPr>
              <w:t xml:space="preserve">DEL CURSO: </w:t>
            </w:r>
            <w:r>
              <w:rPr>
                <w:bCs/>
                <w:sz w:val="20"/>
                <w:lang w:val="es-MX"/>
              </w:rPr>
              <w:t>(Por los alumnos)</w:t>
            </w:r>
          </w:p>
        </w:tc>
        <w:tc>
          <w:tcPr>
            <w:tcW w:w="85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Encabezado2"/>
              <w:snapToGrid w:val="false"/>
              <w:ind w:left="0" w:hanging="0"/>
              <w:rPr>
                <w:sz w:val="24"/>
              </w:rPr>
            </w:pPr>
            <w:r>
              <w:rPr>
                <w:sz w:val="24"/>
              </w:rPr>
              <w:t>Si</w:t>
            </w:r>
          </w:p>
        </w:tc>
        <w:tc>
          <w:tcPr>
            <w:tcW w:w="4814"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la UAE)</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
                <w:lang w:val="es-MX"/>
              </w:rPr>
              <w:t xml:space="preserve">DE LOS ESTUDIANTES: </w:t>
            </w:r>
            <w:r>
              <w:rPr>
                <w:bCs/>
                <w:sz w:val="20"/>
                <w:lang w:val="es-MX"/>
              </w:rPr>
              <w:t>(Por parte de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bl>
    <w:p>
      <w:pPr>
        <w:pStyle w:val="Normal"/>
        <w:rPr/>
      </w:pPr>
      <w:r>
        <w:rPr/>
      </w:r>
    </w:p>
    <w:p>
      <w:pPr>
        <w:pStyle w:val="Normal"/>
        <w:rPr/>
      </w:pPr>
      <w:r>
        <w:rPr/>
      </w:r>
    </w:p>
    <w:p>
      <w:pPr>
        <w:pStyle w:val="Normal"/>
        <w:rPr>
          <w:sz w:val="16"/>
          <w:lang w:val="es-MX"/>
        </w:rPr>
      </w:pPr>
      <w:r>
        <w:rPr>
          <w:sz w:val="16"/>
          <w:lang w:val="es-MX"/>
        </w:rPr>
      </w:r>
    </w:p>
    <w:tbl>
      <w:tblPr>
        <w:tblW w:w="6580"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301"/>
        <w:gridCol w:w="3278"/>
      </w:tblGrid>
      <w:tr>
        <w:trPr/>
        <w:tc>
          <w:tcPr>
            <w:tcW w:w="3301"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rFonts w:eastAsia="Arial"/>
                <w:lang w:val="es-MX"/>
              </w:rPr>
            </w:pPr>
            <w:r>
              <w:rPr>
                <w:b/>
                <w:color w:val="FFFFFF"/>
                <w:lang w:val="es-MX"/>
              </w:rPr>
              <w:t>CRÉDITOS SUGERIDOS:</w:t>
            </w:r>
          </w:p>
        </w:tc>
        <w:tc>
          <w:tcPr>
            <w:tcW w:w="3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Fonts w:eastAsia="Arial"/>
                <w:lang w:val="es-MX"/>
              </w:rPr>
              <w:t xml:space="preserve">  </w:t>
            </w:r>
            <w:r>
              <w:rPr>
                <w:rFonts w:eastAsia="Arial"/>
                <w:lang w:val="es-MX"/>
              </w:rPr>
              <w:t>4</w:t>
            </w:r>
          </w:p>
        </w:tc>
      </w:tr>
    </w:tbl>
    <w:p>
      <w:pPr>
        <w:pStyle w:val="Normal"/>
        <w:rPr/>
      </w:pPr>
      <w:r>
        <w:rPr/>
      </w:r>
    </w:p>
    <w:p>
      <w:pPr>
        <w:pStyle w:val="Normal"/>
        <w:rPr/>
      </w:pPr>
      <w:r>
        <w:rPr/>
      </w:r>
    </w:p>
    <w:tbl>
      <w:tblPr>
        <w:tblW w:w="9678"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678"/>
      </w:tblGrid>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i/>
                <w:i/>
                <w:sz w:val="22"/>
                <w:szCs w:val="22"/>
                <w:lang w:val="es-UY"/>
              </w:rPr>
            </w:pPr>
            <w:r>
              <w:rPr>
                <w:b/>
                <w:bCs/>
                <w:color w:val="FFFFFF"/>
                <w:shd w:fill="000080" w:val="clear"/>
              </w:rPr>
              <w:t>BIBLIOGRAFíA</w:t>
            </w:r>
          </w:p>
        </w:tc>
      </w:tr>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360"/>
              <w:rPr/>
            </w:pPr>
            <w:r>
              <w:rPr/>
            </w:r>
          </w:p>
          <w:p>
            <w:pPr>
              <w:pStyle w:val="Normal"/>
              <w:spacing w:lineRule="auto" w:line="360"/>
              <w:ind w:left="360" w:hanging="0"/>
              <w:rPr/>
            </w:pPr>
            <w:r>
              <w:rPr/>
              <w:t xml:space="preserve">Alimonda, Héctor (2007), </w:t>
            </w:r>
            <w:r>
              <w:rPr>
                <w:i/>
              </w:rPr>
              <w:t>La naturaleza colonizada. Ecología Política y minería en América Latina</w:t>
            </w:r>
            <w:r>
              <w:rPr/>
              <w:t>. CLACSO libros, Buenos Aires, disponible en http://bibliotecavirtual.clacso.org.ar/ar/libros/grupos/alimonda.pdf</w:t>
            </w:r>
          </w:p>
          <w:p>
            <w:pPr>
              <w:pStyle w:val="Normal"/>
              <w:spacing w:lineRule="auto" w:line="360"/>
              <w:ind w:left="360" w:hanging="0"/>
              <w:rPr/>
            </w:pPr>
            <w:r>
              <w:rPr/>
              <w:t xml:space="preserve">Arocena, Felipe y Porzecanski, Rafael (2010). </w:t>
            </w:r>
            <w:r>
              <w:rPr>
                <w:i/>
                <w:iCs/>
              </w:rPr>
              <w:t>El Desarrollo Sustentable. Reflexiones sobre su alcance conceptual y medición</w:t>
            </w:r>
            <w:r>
              <w:rPr/>
              <w:t>. In: Revista de Ciencias Sociales. Año XXIII. No. 26. Abril 2010. Montevideo. pp.: 16-29</w:t>
            </w:r>
          </w:p>
          <w:p>
            <w:pPr>
              <w:pStyle w:val="Normal"/>
              <w:spacing w:lineRule="auto" w:line="360"/>
              <w:ind w:left="360" w:hanging="0"/>
              <w:rPr/>
            </w:pPr>
            <w:r>
              <w:rPr/>
              <w:t xml:space="preserve">Barriga, M et al (2007). </w:t>
            </w:r>
            <w:r>
              <w:rPr>
                <w:bCs/>
                <w:i/>
              </w:rPr>
              <w:t xml:space="preserve">Gobernanza ambiental participativa a nivel local en América Latina. </w:t>
            </w:r>
            <w:r>
              <w:rPr/>
              <w:t>Centro Agronómico Tropical de Investigación y Enseñanza CATIE. Costa Rica.</w:t>
            </w:r>
          </w:p>
          <w:p>
            <w:pPr>
              <w:pStyle w:val="Normal"/>
              <w:spacing w:lineRule="auto" w:line="360"/>
              <w:ind w:left="360" w:hanging="0"/>
              <w:rPr/>
            </w:pPr>
            <w:r>
              <w:rPr/>
              <w:t xml:space="preserve">Beck, U. (1999). </w:t>
            </w:r>
            <w:r>
              <w:rPr>
                <w:i/>
              </w:rPr>
              <w:t xml:space="preserve">La sociedad del riesgo global. </w:t>
            </w:r>
            <w:r>
              <w:rPr/>
              <w:t>Siglo XXI Editores. Madrid. 2002.</w:t>
            </w:r>
          </w:p>
          <w:p>
            <w:pPr>
              <w:pStyle w:val="Normal"/>
              <w:spacing w:lineRule="auto" w:line="360"/>
              <w:ind w:left="360" w:hanging="0"/>
              <w:rPr/>
            </w:pPr>
            <w:r>
              <w:rPr/>
              <w:t xml:space="preserve">Bleger, J. (1978). </w:t>
            </w:r>
            <w:r>
              <w:rPr>
                <w:i/>
                <w:iCs/>
              </w:rPr>
              <w:t>Temas de Psicología (entrevista y grupos)</w:t>
            </w:r>
            <w:r>
              <w:rPr/>
              <w:t>. Nueva Visión. Buenos Aires.</w:t>
            </w:r>
          </w:p>
          <w:p>
            <w:pPr>
              <w:pStyle w:val="Normal"/>
              <w:spacing w:lineRule="auto" w:line="360"/>
              <w:ind w:left="360" w:hanging="0"/>
              <w:rPr/>
            </w:pPr>
            <w:r>
              <w:rPr/>
              <w:t>Correa, H. e I. Rodríguez (Editores). (2005).</w:t>
            </w:r>
            <w:r>
              <w:rPr>
                <w:i/>
              </w:rPr>
              <w:t xml:space="preserve"> Encrucijadas ambientales en América Latina. Entre el manejo y la transformación de conflictos por recursos naturales. </w:t>
            </w:r>
            <w:r>
              <w:rPr/>
              <w:t>Universidad para la Paz. Costa Rica.</w:t>
            </w:r>
          </w:p>
          <w:p>
            <w:pPr>
              <w:pStyle w:val="Normal"/>
              <w:spacing w:lineRule="auto" w:line="360"/>
              <w:ind w:left="360" w:hanging="0"/>
              <w:rPr/>
            </w:pPr>
            <w:r>
              <w:rPr/>
              <w:t xml:space="preserve">Domínguez Rodríguez, E. y A. Bonantini. (2006). </w:t>
            </w:r>
            <w:r>
              <w:rPr>
                <w:bCs/>
                <w:i/>
              </w:rPr>
              <w:t>Universidad y Poder</w:t>
            </w:r>
            <w:r>
              <w:rPr>
                <w:bCs/>
              </w:rPr>
              <w:t>.</w:t>
            </w:r>
            <w:r>
              <w:rPr>
                <w:b/>
                <w:bCs/>
              </w:rPr>
              <w:t xml:space="preserve"> </w:t>
            </w:r>
            <w:r>
              <w:rPr/>
              <w:t>Editorial Fundación Ross. Rosario, Argentina.</w:t>
            </w:r>
          </w:p>
          <w:p>
            <w:pPr>
              <w:pStyle w:val="Normal"/>
              <w:spacing w:lineRule="auto" w:line="360"/>
              <w:ind w:left="360" w:hanging="0"/>
              <w:rPr/>
            </w:pPr>
            <w:r>
              <w:rPr/>
              <w:t>Foladori, G.; Tommasino, H.; Pierri, N.; Taks, J.; Chang, M. (2005). Por una sustentabilidad alternativa. Colección Cabichuí. Montevideo.</w:t>
            </w:r>
          </w:p>
          <w:p>
            <w:pPr>
              <w:pStyle w:val="Normal"/>
              <w:spacing w:lineRule="auto" w:line="360"/>
              <w:ind w:left="360" w:hanging="0"/>
              <w:rPr>
                <w:bCs/>
                <w:lang w:val="es-UY" w:eastAsia="es-UY"/>
              </w:rPr>
            </w:pPr>
            <w:r>
              <w:rPr/>
              <w:t xml:space="preserve">Fontaine, G. (2003). </w:t>
            </w:r>
            <w:r>
              <w:rPr>
                <w:i/>
              </w:rPr>
              <w:t xml:space="preserve">Enfoques conceptuales y metodológicos para una sociología de los conflictos ambientales. </w:t>
            </w:r>
            <w:r>
              <w:rPr/>
              <w:t>En Abreu, S.</w:t>
            </w:r>
            <w:r>
              <w:rPr>
                <w:bCs/>
                <w:lang w:val="es-UY" w:eastAsia="es-UY"/>
              </w:rPr>
              <w:t xml:space="preserve"> (Comp.), (2005) </w:t>
            </w:r>
            <w:r>
              <w:rPr>
                <w:bCs/>
                <w:i/>
                <w:iCs/>
                <w:lang w:val="es-UY" w:eastAsia="es-UY"/>
              </w:rPr>
              <w:t xml:space="preserve">Integración, equidad y desarrollo, </w:t>
            </w:r>
            <w:r>
              <w:rPr>
                <w:bCs/>
                <w:lang w:val="es-UY" w:eastAsia="es-UY"/>
              </w:rPr>
              <w:t>Quito, FLACSO, CAF, Embajada de Brasil, Ministério das Relaçaos Exteriores, Odebrecht, pp. 131-148.</w:t>
            </w:r>
          </w:p>
          <w:p>
            <w:pPr>
              <w:pStyle w:val="Normal"/>
              <w:spacing w:lineRule="auto" w:line="360"/>
              <w:ind w:left="360" w:hanging="0"/>
              <w:rPr>
                <w:b/>
                <w:b/>
                <w:bCs/>
              </w:rPr>
            </w:pPr>
            <w:r>
              <w:rPr>
                <w:bCs/>
              </w:rPr>
              <w:t xml:space="preserve">García Tagliani, Laura. (2010). </w:t>
            </w:r>
            <w:r>
              <w:rPr>
                <w:bCs/>
                <w:i/>
              </w:rPr>
              <w:t xml:space="preserve">Marco conceptual para la definición de modelos de gobernanza en áreas protegidas de Uruguay. </w:t>
            </w:r>
            <w:r>
              <w:rPr>
                <w:bCs/>
              </w:rPr>
              <w:t>Borrador Proyecto SNAP. Montevideo.</w:t>
            </w:r>
          </w:p>
          <w:p>
            <w:pPr>
              <w:pStyle w:val="Normal"/>
              <w:spacing w:lineRule="auto" w:line="360"/>
              <w:ind w:left="360" w:hanging="0"/>
              <w:rPr>
                <w:b/>
                <w:b/>
                <w:bCs/>
              </w:rPr>
            </w:pPr>
            <w:r>
              <w:rPr/>
              <w:t xml:space="preserve">Gazzano, I. y M. Achkar. 2013. </w:t>
            </w:r>
            <w:r>
              <w:rPr>
                <w:i/>
              </w:rPr>
              <w:t>La necesidad de redefinir ambiente en el debate científico actual.</w:t>
            </w:r>
            <w:r>
              <w:rPr/>
              <w:t xml:space="preserve"> </w:t>
            </w:r>
            <w:r>
              <w:rPr>
                <w:iCs/>
              </w:rPr>
              <w:t>Revista</w:t>
            </w:r>
            <w:r>
              <w:rPr/>
              <w:t xml:space="preserve"> </w:t>
            </w:r>
            <w:r>
              <w:rPr>
                <w:iCs/>
              </w:rPr>
              <w:t>Gestión y Ambiente</w:t>
            </w:r>
            <w:r>
              <w:rPr>
                <w:i/>
                <w:iCs/>
              </w:rPr>
              <w:t xml:space="preserve"> </w:t>
            </w:r>
            <w:r>
              <w:rPr/>
              <w:t>16 (3): 7-15</w:t>
            </w:r>
          </w:p>
          <w:p>
            <w:pPr>
              <w:pStyle w:val="Normal"/>
              <w:spacing w:lineRule="auto" w:line="360"/>
              <w:ind w:left="360" w:hanging="0"/>
              <w:rPr/>
            </w:pPr>
            <w:r>
              <w:rPr/>
              <w:t xml:space="preserve">Graña, F. (2005). </w:t>
            </w:r>
            <w:r>
              <w:rPr>
                <w:i/>
              </w:rPr>
              <w:t>Globalización, gobernanza y “Estado mínimo”: pocas luces y muchas sombras</w:t>
            </w:r>
            <w:r>
              <w:rPr/>
              <w:t xml:space="preserve">. </w:t>
            </w:r>
            <w:r>
              <w:rPr>
                <w:iCs/>
              </w:rPr>
              <w:t>Polis</w:t>
            </w:r>
            <w:r>
              <w:rPr>
                <w:i/>
                <w:iCs/>
              </w:rPr>
              <w:t xml:space="preserve"> </w:t>
            </w:r>
            <w:r>
              <w:rPr/>
              <w:t>[En línea], 12|2005, URL : http://polis.revues.org/5563 ; DOI : 10.4000/polis.5563</w:t>
            </w:r>
          </w:p>
          <w:p>
            <w:pPr>
              <w:pStyle w:val="Normal"/>
              <w:spacing w:lineRule="auto" w:line="360"/>
              <w:ind w:left="360" w:hanging="0"/>
              <w:rPr/>
            </w:pPr>
            <w:r>
              <w:rPr>
                <w:rFonts w:eastAsia="Calibri"/>
              </w:rPr>
              <w:t xml:space="preserve">Guattari, F. (1989). </w:t>
            </w:r>
            <w:r>
              <w:rPr>
                <w:rFonts w:eastAsia="Calibri"/>
                <w:i/>
              </w:rPr>
              <w:t xml:space="preserve">Las tres ecologías. </w:t>
            </w:r>
            <w:r>
              <w:rPr>
                <w:rFonts w:eastAsia="Calibri"/>
              </w:rPr>
              <w:t>Madrid: Editorial Pre-Textos.</w:t>
            </w:r>
          </w:p>
          <w:p>
            <w:pPr>
              <w:pStyle w:val="Footnotetext"/>
              <w:spacing w:lineRule="auto" w:line="360"/>
              <w:ind w:left="360" w:hanging="0"/>
              <w:rPr>
                <w:sz w:val="24"/>
                <w:szCs w:val="24"/>
              </w:rPr>
            </w:pPr>
            <w:r>
              <w:rPr>
                <w:sz w:val="24"/>
                <w:szCs w:val="24"/>
              </w:rPr>
              <w:t xml:space="preserve">Kliksberg, B. (1999). </w:t>
            </w:r>
            <w:r>
              <w:rPr>
                <w:i/>
                <w:iCs/>
                <w:sz w:val="24"/>
                <w:szCs w:val="24"/>
              </w:rPr>
              <w:t>Seis tesis no convencionales sobre participación.</w:t>
            </w:r>
            <w:r>
              <w:rPr>
                <w:sz w:val="24"/>
                <w:szCs w:val="24"/>
              </w:rPr>
              <w:t xml:space="preserve"> Documento 18. Centro de documentación. Gobierno de la Ciudad de Buenos Aires. Acceso 01.2009.</w:t>
            </w:r>
          </w:p>
          <w:p>
            <w:pPr>
              <w:pStyle w:val="Footnotetext"/>
              <w:spacing w:lineRule="auto" w:line="360"/>
              <w:ind w:left="360" w:hanging="0"/>
              <w:rPr/>
            </w:pPr>
            <w:hyperlink r:id="rId4">
              <w:r>
                <w:rPr>
                  <w:rStyle w:val="EnlacedeInternet"/>
                  <w:sz w:val="24"/>
                  <w:szCs w:val="24"/>
                </w:rPr>
                <w:t>http://estatico.buenosaires.gov.ar/areas/des_social/documentos/documentos/18pdf</w:t>
              </w:r>
            </w:hyperlink>
          </w:p>
          <w:p>
            <w:pPr>
              <w:pStyle w:val="Normal"/>
              <w:spacing w:lineRule="auto" w:line="360"/>
              <w:ind w:left="360" w:hanging="0"/>
              <w:rPr>
                <w:rFonts w:eastAsia="Calibri"/>
              </w:rPr>
            </w:pPr>
            <w:r>
              <w:rPr/>
              <w:t xml:space="preserve">Kooiman, Jan. (2003). </w:t>
            </w:r>
            <w:r>
              <w:rPr>
                <w:i/>
              </w:rPr>
              <w:t>Gobernar en gobernanza.</w:t>
            </w:r>
            <w:r>
              <w:rPr/>
              <w:t xml:space="preserve"> En Cerrillo I Martínez, A. (Coor. y trad.). La gobernanza hoy: 10 textos de referencia. Madrid: Instituto Nacional de Administración Pública, 2005.— 262 p. 1ª ed. (Estudios Goberna)</w:t>
            </w:r>
          </w:p>
          <w:p>
            <w:pPr>
              <w:pStyle w:val="Normal"/>
              <w:spacing w:lineRule="auto" w:line="360"/>
              <w:ind w:left="360" w:hanging="0"/>
              <w:rPr>
                <w:rFonts w:eastAsia="Calibri"/>
              </w:rPr>
            </w:pPr>
            <w:r>
              <w:rPr>
                <w:rFonts w:eastAsia="Calibri"/>
              </w:rPr>
              <w:t xml:space="preserve">Leis, H. (2001). </w:t>
            </w:r>
            <w:r>
              <w:rPr>
                <w:rFonts w:eastAsia="Calibri"/>
                <w:i/>
                <w:iCs/>
              </w:rPr>
              <w:t>La modernidad insustentable. Las críticas del ambientalismo a la sociedad contemporánea</w:t>
            </w:r>
            <w:r>
              <w:rPr>
                <w:rFonts w:eastAsia="Calibri"/>
              </w:rPr>
              <w:t xml:space="preserve">. Montevideo: Editorial Nordan-Comunidad. </w:t>
            </w:r>
          </w:p>
          <w:p>
            <w:pPr>
              <w:pStyle w:val="Normal"/>
              <w:spacing w:lineRule="auto" w:line="360"/>
              <w:ind w:left="360" w:hanging="0"/>
              <w:rPr/>
            </w:pPr>
            <w:r>
              <w:rPr>
                <w:rFonts w:eastAsia="Calibri"/>
              </w:rPr>
              <w:t xml:space="preserve">Lewkowicz, I y M. Cantarelli. (2001). </w:t>
            </w:r>
            <w:r>
              <w:rPr>
                <w:rFonts w:eastAsia="Calibri"/>
                <w:i/>
              </w:rPr>
              <w:t>De las mentalidades a la subjetividad, un recorrido sintomático.</w:t>
            </w:r>
            <w:r>
              <w:rPr>
                <w:rFonts w:eastAsia="Calibri"/>
              </w:rPr>
              <w:t xml:space="preserve"> (Documento de Word).</w:t>
            </w:r>
          </w:p>
          <w:p>
            <w:pPr>
              <w:pStyle w:val="Normal"/>
              <w:spacing w:lineRule="auto" w:line="360"/>
              <w:ind w:left="360" w:hanging="0"/>
              <w:rPr>
                <w:i/>
                <w:i/>
              </w:rPr>
            </w:pPr>
            <w:r>
              <w:rPr>
                <w:lang w:eastAsia="es-UY"/>
              </w:rPr>
              <w:t xml:space="preserve">Marqués, González, Oreggioni, Pastorini. (2007). “Investigación - Acción – Participativa en el desarrollo del Cooperativismo Rural. Sociedad de Fomento Rural La Casilla – Unidad de Estudios Cooperativos”. En Revista de Estudios Cooperativos. Año 12, Nª 1. Abril 2007. </w:t>
            </w:r>
          </w:p>
          <w:p>
            <w:pPr>
              <w:pStyle w:val="Normal"/>
              <w:spacing w:lineRule="auto" w:line="360"/>
              <w:ind w:left="360" w:hanging="0"/>
              <w:rPr>
                <w:i/>
                <w:i/>
              </w:rPr>
            </w:pPr>
            <w:r>
              <w:rPr/>
              <w:t xml:space="preserve">Monedero, J. C. (2011). </w:t>
            </w:r>
            <w:r>
              <w:rPr>
                <w:i/>
              </w:rPr>
              <w:t xml:space="preserve">La trampa de la gobernanza. </w:t>
            </w:r>
            <w:r>
              <w:rPr/>
              <w:t>Capítulo XI del libro “El gobierno de las palabras. Política para tiempos de confusión”. Fondo de Cultura Económica. Madrid 2009. 3era edición por Centro Internacional Miranda (CIM), Caracas 2012</w:t>
            </w:r>
          </w:p>
          <w:p>
            <w:pPr>
              <w:pStyle w:val="Normal"/>
              <w:spacing w:lineRule="auto" w:line="360"/>
              <w:ind w:left="360" w:hanging="0"/>
              <w:rPr>
                <w:b/>
                <w:b/>
                <w:i/>
                <w:i/>
              </w:rPr>
            </w:pPr>
            <w:r>
              <w:rPr/>
              <w:t xml:space="preserve">Morin, E. (1999). </w:t>
            </w:r>
            <w:r>
              <w:rPr>
                <w:i/>
              </w:rPr>
              <w:t>Los siete saberes necesarios para la educación del futuro</w:t>
            </w:r>
            <w:r>
              <w:rPr/>
              <w:t>. Organización de las Naciones Unidas para la Educación, la Ciencia y la Cultura. París.</w:t>
            </w:r>
          </w:p>
          <w:p>
            <w:pPr>
              <w:pStyle w:val="Normal"/>
              <w:spacing w:lineRule="auto" w:line="360"/>
              <w:ind w:left="360" w:hanging="0"/>
              <w:rPr/>
            </w:pPr>
            <w:r>
              <w:rPr/>
              <w:t>Pichón-Rivière, E</w:t>
            </w:r>
            <w:r>
              <w:rPr>
                <w:b/>
                <w:i/>
              </w:rPr>
              <w:t xml:space="preserve">. </w:t>
            </w:r>
            <w:r>
              <w:rPr/>
              <w:t xml:space="preserve">(1985) </w:t>
            </w:r>
            <w:r>
              <w:rPr>
                <w:i/>
              </w:rPr>
              <w:t>Psicología de la vida cotidiana</w:t>
            </w:r>
            <w:r>
              <w:rPr/>
              <w:t>. Ed. Nueva Visión. Buenos Aires.</w:t>
            </w:r>
          </w:p>
          <w:p>
            <w:pPr>
              <w:pStyle w:val="Normal"/>
              <w:spacing w:lineRule="auto" w:line="360"/>
              <w:ind w:left="360" w:hanging="0"/>
              <w:rPr/>
            </w:pPr>
            <w:r>
              <w:rPr>
                <w:color w:val="000000"/>
              </w:rPr>
              <w:t xml:space="preserve">Pierri, N y G. Foladori (Eds.) </w:t>
            </w:r>
            <w:r>
              <w:rPr>
                <w:i/>
                <w:iCs/>
                <w:color w:val="000000"/>
              </w:rPr>
              <w:t>¿Sustentabilidad? Desacuerdos sobre el desarrollo sustentable</w:t>
            </w:r>
            <w:r>
              <w:rPr>
                <w:color w:val="000000"/>
              </w:rPr>
              <w:t>. Ed. Trabajo y Capital. Montevideo.</w:t>
            </w:r>
          </w:p>
          <w:p>
            <w:pPr>
              <w:pStyle w:val="Normal"/>
              <w:spacing w:lineRule="auto" w:line="360"/>
              <w:ind w:left="360" w:hanging="0"/>
              <w:rPr/>
            </w:pPr>
            <w:r>
              <w:rPr/>
              <w:t xml:space="preserve">Piñeiro, D. (2004). </w:t>
            </w:r>
            <w:r>
              <w:rPr>
                <w:i/>
              </w:rPr>
              <w:t>Movimientos sociales, gobernanza ambiental y desarrollo territorial rural.</w:t>
            </w:r>
            <w:r>
              <w:rPr/>
              <w:t xml:space="preserve"> RIMISP. Seminario Quito 17-20 de Agosto.</w:t>
            </w:r>
          </w:p>
          <w:p>
            <w:pPr>
              <w:pStyle w:val="Normal"/>
              <w:spacing w:lineRule="auto" w:line="360"/>
              <w:ind w:left="360" w:hanging="0"/>
              <w:rPr/>
            </w:pPr>
            <w:r>
              <w:rPr>
                <w:rFonts w:eastAsia="Calibri"/>
              </w:rPr>
              <w:t xml:space="preserve">Piñeiro, D. (2010). </w:t>
            </w:r>
            <w:r>
              <w:rPr>
                <w:rFonts w:eastAsia="Calibri"/>
                <w:bCs/>
                <w:i/>
              </w:rPr>
              <w:t xml:space="preserve">Desarrollo sustentable: una perspectiva desde las Ciencias Sociales. </w:t>
            </w:r>
            <w:r>
              <w:rPr>
                <w:rFonts w:eastAsia="Calibri"/>
              </w:rPr>
              <w:t>Revista de Ciencias Sociales. Departamento de Sociología. Año XXIII - Nº 26 – Abril de 2010. Montevideo, pp. 08 – 15.</w:t>
            </w:r>
          </w:p>
          <w:p>
            <w:pPr>
              <w:pStyle w:val="Normal"/>
              <w:spacing w:lineRule="auto" w:line="360"/>
              <w:ind w:left="360" w:hanging="0"/>
              <w:rPr>
                <w:i/>
                <w:i/>
              </w:rPr>
            </w:pPr>
            <w:r>
              <w:rPr>
                <w:iCs/>
              </w:rPr>
              <w:t xml:space="preserve">Programa de las Naciones Unidas para el Medio Ambiente (PNUMA). </w:t>
            </w:r>
            <w:r>
              <w:rPr>
                <w:i/>
                <w:iCs/>
              </w:rPr>
              <w:t>Gobernanza Ambiental.</w:t>
            </w:r>
            <w:r>
              <w:rPr>
                <w:iCs/>
              </w:rPr>
              <w:t xml:space="preserve"> Nairobi. Sitio web: http://www.unep.org/environmentalgovernance/</w:t>
            </w:r>
          </w:p>
          <w:p>
            <w:pPr>
              <w:pStyle w:val="Normal"/>
              <w:spacing w:lineRule="auto" w:line="360"/>
              <w:ind w:left="360" w:hanging="0"/>
              <w:rPr>
                <w:lang w:val="es-MX"/>
              </w:rPr>
            </w:pPr>
            <w:r>
              <w:rPr>
                <w:lang w:val="en-US"/>
              </w:rPr>
              <w:t xml:space="preserve">Rebellato, J. L. (s/f.). </w:t>
            </w:r>
            <w:r>
              <w:rPr>
                <w:i/>
                <w:lang w:val="es-MX"/>
              </w:rPr>
              <w:t>Globalización educativa y cultural.  Desafíos para la educación popular</w:t>
            </w:r>
            <w:r>
              <w:rPr>
                <w:lang w:val="es-MX"/>
              </w:rPr>
              <w:t>. (Texto de Word)</w:t>
            </w:r>
          </w:p>
          <w:p>
            <w:pPr>
              <w:pStyle w:val="Normal"/>
              <w:spacing w:lineRule="auto" w:line="360"/>
              <w:ind w:left="360" w:hanging="0"/>
              <w:rPr/>
            </w:pPr>
            <w:r>
              <w:rPr>
                <w:lang w:val="es-MX"/>
              </w:rPr>
              <w:t xml:space="preserve">Rodríguez, D. (2001). </w:t>
            </w:r>
            <w:r>
              <w:rPr>
                <w:i/>
                <w:lang w:val="es-MX"/>
              </w:rPr>
              <w:t xml:space="preserve">Gestión organizacional. Elementos para su estudio. </w:t>
            </w:r>
            <w:r>
              <w:rPr>
                <w:lang w:val="es-MX"/>
              </w:rPr>
              <w:t xml:space="preserve"> Ed. Alfaomega Grupo Editor. México, 2006.</w:t>
            </w:r>
          </w:p>
          <w:p>
            <w:pPr>
              <w:pStyle w:val="Normal"/>
              <w:spacing w:lineRule="auto" w:line="360"/>
              <w:ind w:left="360" w:hanging="0"/>
              <w:rPr/>
            </w:pPr>
            <w:r>
              <w:rPr/>
              <w:t xml:space="preserve">Santos, Boaventura de Sousa (2007). </w:t>
            </w:r>
            <w:r>
              <w:rPr>
                <w:i/>
              </w:rPr>
              <w:t>“Más allá de la gobernanza neoliberal: el Foro Social Mundial como legalidad y política cosmopolita subalterna”,</w:t>
            </w:r>
            <w:r>
              <w:rPr/>
              <w:t xml:space="preserve"> en Boaventura de Sousa Santos y César Rodríguez (eds.), (2007). </w:t>
            </w:r>
            <w:r>
              <w:rPr>
                <w:i/>
                <w:iCs/>
              </w:rPr>
              <w:t xml:space="preserve">El derecho y la globalización desde abajo. Hacia una legalidad cosmopolita, </w:t>
            </w:r>
            <w:r>
              <w:rPr/>
              <w:t>Madrid, Anthropos, , pp. 36-40.</w:t>
            </w:r>
          </w:p>
          <w:p>
            <w:pPr>
              <w:pStyle w:val="Normal"/>
              <w:spacing w:lineRule="auto" w:line="360"/>
              <w:ind w:left="360" w:hanging="0"/>
              <w:rPr/>
            </w:pPr>
            <w:r>
              <w:rPr/>
              <w:t xml:space="preserve">Santos, Boaventura de Sousa (2007). </w:t>
            </w:r>
            <w:r>
              <w:rPr>
                <w:i/>
              </w:rPr>
              <w:t xml:space="preserve">Descolonizar el saber, reinventar el poder. </w:t>
            </w:r>
            <w:r>
              <w:rPr/>
              <w:t>Editorial Trilce. Montevideo.</w:t>
            </w:r>
          </w:p>
          <w:p>
            <w:pPr>
              <w:pStyle w:val="Normal"/>
              <w:spacing w:lineRule="auto" w:line="360"/>
              <w:ind w:left="360" w:hanging="0"/>
              <w:rPr/>
            </w:pPr>
            <w:r>
              <w:rPr/>
              <w:t xml:space="preserve">Villasante, T. R. (2010). </w:t>
            </w:r>
            <w:r>
              <w:rPr>
                <w:i/>
              </w:rPr>
              <w:t>Reflexividades socio-práxicas: esquemas metodológicos participativos.</w:t>
            </w:r>
            <w:r>
              <w:rPr/>
              <w:t xml:space="preserve"> Cuadernos del Observatorio Internacional de Ciudadanía y Medio Ambiente Sostenible (CIMAS). Recuperado de internet en marzo de 2014. </w:t>
            </w:r>
            <w:hyperlink r:id="rId5">
              <w:r>
                <w:rPr>
                  <w:rStyle w:val="EnlacedeInternet"/>
                </w:rPr>
                <w:t>http://www.redcimas.org</w:t>
              </w:r>
            </w:hyperlink>
            <w:r>
              <w:rPr/>
              <w:t xml:space="preserve">. </w:t>
            </w:r>
          </w:p>
          <w:p>
            <w:pPr>
              <w:pStyle w:val="Normal"/>
              <w:spacing w:lineRule="auto" w:line="360"/>
              <w:ind w:left="360" w:hanging="0"/>
              <w:rPr/>
            </w:pPr>
            <w:r>
              <w:rPr/>
              <w:t xml:space="preserve">Villasante, T. R.; Duarte, K.; Palacios, F.; Opazo, A.; Canales, M. (2012). </w:t>
            </w:r>
            <w:r>
              <w:rPr>
                <w:i/>
              </w:rPr>
              <w:t>“Construyendo Democracias y Metodologías Participativas desde el Sur”</w:t>
            </w:r>
            <w:r>
              <w:rPr/>
              <w:t>. Universidad de Chile – CIMAS de la Universidad Complutense de Madrid. Ediciones, Santiago de Chile.</w:t>
            </w:r>
          </w:p>
          <w:p>
            <w:pPr>
              <w:pStyle w:val="Normal"/>
              <w:spacing w:before="120" w:after="120"/>
              <w:jc w:val="both"/>
              <w:rPr>
                <w:lang w:val="en-US"/>
              </w:rPr>
            </w:pPr>
            <w:r>
              <w:rPr>
                <w:lang w:val="en-US"/>
              </w:rPr>
            </w:r>
          </w:p>
          <w:p>
            <w:pPr>
              <w:pStyle w:val="Normal"/>
              <w:spacing w:before="120" w:after="120"/>
              <w:jc w:val="both"/>
              <w:rPr>
                <w:sz w:val="22"/>
                <w:szCs w:val="22"/>
                <w:lang w:val="es-UY"/>
              </w:rPr>
            </w:pPr>
            <w:r>
              <w:rPr>
                <w:sz w:val="22"/>
                <w:szCs w:val="22"/>
                <w:lang w:val="es-UY"/>
              </w:rPr>
            </w:r>
          </w:p>
        </w:tc>
      </w:tr>
    </w:tbl>
    <w:p>
      <w:pPr>
        <w:pStyle w:val="Normal"/>
        <w:rPr/>
      </w:pPr>
      <w:r>
        <w:rPr/>
      </w:r>
    </w:p>
    <w:sectPr>
      <w:footnotePr>
        <w:numFmt w:val="decimal"/>
      </w:footnotePr>
      <w:type w:val="nextPage"/>
      <w:pgSz w:w="11906" w:h="16838"/>
      <w:pgMar w:left="1134" w:right="1275"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OpenSymbol">
    <w:altName w:val="Arial Unicode MS"/>
    <w:charset w:val="01"/>
    <w:family w:val="roman"/>
    <w:pitch w:val="variable"/>
  </w:font>
  <w:font w:name="Wingdings">
    <w:charset w:val="01"/>
    <w:family w:val="roman"/>
    <w:pitch w:val="variable"/>
  </w:font>
  <w:font w:name="Tahoma">
    <w:charset w:val="01"/>
    <w:family w:val="roman"/>
    <w:pitch w:val="variable"/>
  </w:font>
  <w:font w:name="Liberation Sans">
    <w:altName w:val="Arial"/>
    <w:charset w:val="01"/>
    <w:family w:val="swiss"/>
    <w:pitch w:val="variable"/>
  </w:font>
  <w:font w:name="News Gothic MT">
    <w:charset w:val="01"/>
    <w:family w:val="roman"/>
    <w:pitch w:val="variable"/>
  </w:font>
  <w:font w:name="Calibri">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Caracteresdenotaalpie"/>
        </w:rPr>
        <w:footnoteRef/>
        <w:tab/>
      </w:r>
      <w:r>
        <w:rPr/>
        <w:t xml:space="preserve">  </w:t>
      </w:r>
      <w:r>
        <w:rPr/>
        <w:t xml:space="preserve">CIO (orientación ciencias naturales </w:t>
      </w:r>
      <w:r>
        <w:rPr>
          <w:sz w:val="22"/>
        </w:rPr>
        <w:t xml:space="preserve">y </w:t>
      </w:r>
      <w:r>
        <w:rPr/>
        <w:t xml:space="preserve">tecnologías /CIO (orientación área social)/ otro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isplayBackgroundShape/>
  <w:embedSystemFonts/>
  <w:defaultTabStop w:val="708"/>
  <w:autoHyphenation w:val="false"/>
  <w:footnotePr>
    <w:numFmt w:val="decimal"/>
    <w:footnote w:id="0"/>
    <w:footnote w:id="1"/>
  </w:footnotePr>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UY" w:eastAsia="es-UY"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1ce"/>
    <w:pPr>
      <w:widowControl/>
      <w:suppressAutoHyphens w:val="true"/>
      <w:bidi w:val="0"/>
      <w:jc w:val="left"/>
    </w:pPr>
    <w:rPr>
      <w:rFonts w:ascii="Arial" w:hAnsi="Arial" w:cs="Arial" w:eastAsia="Times New Roman"/>
      <w:color w:val="auto"/>
      <w:sz w:val="24"/>
      <w:szCs w:val="24"/>
      <w:lang w:val="es-ES" w:eastAsia="zh-CN" w:bidi="ar-SA"/>
    </w:rPr>
  </w:style>
  <w:style w:type="paragraph" w:styleId="Encabezado1">
    <w:name w:val="Heading 1"/>
    <w:basedOn w:val="Normal"/>
    <w:next w:val="Normal"/>
    <w:qFormat/>
    <w:rsid w:val="005711ce"/>
    <w:pPr>
      <w:keepNext/>
      <w:tabs>
        <w:tab w:val="left" w:pos="0" w:leader="none"/>
      </w:tabs>
      <w:ind w:left="432" w:hanging="432"/>
      <w:outlineLvl w:val="0"/>
    </w:pPr>
    <w:rPr>
      <w:b/>
      <w:bCs/>
      <w:lang w:val="es-MX"/>
    </w:rPr>
  </w:style>
  <w:style w:type="paragraph" w:styleId="Encabezado2">
    <w:name w:val="Heading 2"/>
    <w:basedOn w:val="Normal"/>
    <w:next w:val="Normal"/>
    <w:qFormat/>
    <w:rsid w:val="005711ce"/>
    <w:pPr>
      <w:keepNext/>
      <w:tabs>
        <w:tab w:val="left" w:pos="0" w:leader="none"/>
      </w:tabs>
      <w:ind w:left="576" w:hanging="576"/>
      <w:outlineLvl w:val="1"/>
    </w:pPr>
    <w:rPr>
      <w:b/>
      <w:sz w:val="20"/>
      <w:lang w:val="es-MX"/>
    </w:rPr>
  </w:style>
  <w:style w:type="paragraph" w:styleId="Encabezado3">
    <w:name w:val="Heading 3"/>
    <w:basedOn w:val="Normal"/>
    <w:next w:val="Normal"/>
    <w:qFormat/>
    <w:rsid w:val="005711ce"/>
    <w:pPr>
      <w:keepNext/>
      <w:tabs>
        <w:tab w:val="left" w:pos="0" w:leader="none"/>
      </w:tabs>
      <w:ind w:left="720" w:hanging="720"/>
      <w:outlineLvl w:val="2"/>
    </w:pPr>
    <w:rPr>
      <w:b/>
      <w:bCs/>
      <w:color w:val="FFFFFF"/>
      <w:lang w:val="es-MX"/>
    </w:rPr>
  </w:style>
  <w:style w:type="paragraph" w:styleId="Encabezado4">
    <w:name w:val="Heading 4"/>
    <w:basedOn w:val="Normal"/>
    <w:next w:val="Normal"/>
    <w:qFormat/>
    <w:rsid w:val="005711ce"/>
    <w:pPr>
      <w:keepNext/>
      <w:tabs>
        <w:tab w:val="left" w:pos="0" w:leader="none"/>
      </w:tabs>
      <w:ind w:left="864" w:hanging="864"/>
      <w:jc w:val="center"/>
      <w:outlineLvl w:val="3"/>
    </w:pPr>
    <w:rPr>
      <w:b/>
      <w:lang w:val="es-MX"/>
    </w:rPr>
  </w:style>
  <w:style w:type="character" w:styleId="DefaultParagraphFont" w:default="1">
    <w:name w:val="Default Paragraph Font"/>
    <w:uiPriority w:val="1"/>
    <w:semiHidden/>
    <w:unhideWhenUsed/>
    <w:qFormat/>
    <w:rPr/>
  </w:style>
  <w:style w:type="character" w:styleId="WW8Num2z0" w:customStyle="1">
    <w:name w:val="WW8Num2z0"/>
    <w:qFormat/>
    <w:rsid w:val="005711ce"/>
    <w:rPr>
      <w:rFonts w:ascii="Symbol" w:hAnsi="Symbol" w:cs="Symbol"/>
    </w:rPr>
  </w:style>
  <w:style w:type="character" w:styleId="WW8Num4z0" w:customStyle="1">
    <w:name w:val="WW8Num4z0"/>
    <w:qFormat/>
    <w:rsid w:val="005711ce"/>
    <w:rPr>
      <w:rFonts w:ascii="Symbol" w:hAnsi="Symbol" w:cs="Symbol"/>
    </w:rPr>
  </w:style>
  <w:style w:type="character" w:styleId="Fuentedeprrafopredeter1" w:customStyle="1">
    <w:name w:val="Fuente de párrafo predeter.1"/>
    <w:qFormat/>
    <w:rsid w:val="005711ce"/>
    <w:rPr/>
  </w:style>
  <w:style w:type="character" w:styleId="WW8Num4z1" w:customStyle="1">
    <w:name w:val="WW8Num4z1"/>
    <w:qFormat/>
    <w:rsid w:val="005711ce"/>
    <w:rPr>
      <w:rFonts w:ascii="Courier New" w:hAnsi="Courier New" w:cs="Courier New"/>
    </w:rPr>
  </w:style>
  <w:style w:type="character" w:styleId="WW8Num4z3" w:customStyle="1">
    <w:name w:val="WW8Num4z3"/>
    <w:qFormat/>
    <w:rsid w:val="005711ce"/>
    <w:rPr>
      <w:rFonts w:ascii="Symbol" w:hAnsi="Symbol" w:cs="OpenSymbol"/>
    </w:rPr>
  </w:style>
  <w:style w:type="character" w:styleId="WW8Num7z0" w:customStyle="1">
    <w:name w:val="WW8Num7z0"/>
    <w:qFormat/>
    <w:rsid w:val="005711ce"/>
    <w:rPr>
      <w:rFonts w:ascii="Symbol" w:hAnsi="Symbol" w:cs="Symbol"/>
      <w:sz w:val="20"/>
    </w:rPr>
  </w:style>
  <w:style w:type="character" w:styleId="AbsatzStandardschriftart" w:customStyle="1">
    <w:name w:val="Absatz-Standardschriftart"/>
    <w:qFormat/>
    <w:rsid w:val="005711ce"/>
    <w:rPr/>
  </w:style>
  <w:style w:type="character" w:styleId="WW8Num3z0" w:customStyle="1">
    <w:name w:val="WW8Num3z0"/>
    <w:qFormat/>
    <w:rsid w:val="005711ce"/>
    <w:rPr>
      <w:rFonts w:ascii="Symbol" w:hAnsi="Symbol" w:cs="Symbol"/>
    </w:rPr>
  </w:style>
  <w:style w:type="character" w:styleId="WW8Num5z0" w:customStyle="1">
    <w:name w:val="WW8Num5z0"/>
    <w:qFormat/>
    <w:rsid w:val="005711ce"/>
    <w:rPr>
      <w:rFonts w:ascii="Times New Roman" w:hAnsi="Times New Roman" w:eastAsia="Times New Roman" w:cs="Times New Roman"/>
    </w:rPr>
  </w:style>
  <w:style w:type="character" w:styleId="WW8Num5z1" w:customStyle="1">
    <w:name w:val="WW8Num5z1"/>
    <w:qFormat/>
    <w:rsid w:val="005711ce"/>
    <w:rPr>
      <w:rFonts w:ascii="OpenSymbol" w:hAnsi="OpenSymbol" w:cs="OpenSymbol"/>
    </w:rPr>
  </w:style>
  <w:style w:type="character" w:styleId="WW8Num5z3" w:customStyle="1">
    <w:name w:val="WW8Num5z3"/>
    <w:qFormat/>
    <w:rsid w:val="005711ce"/>
    <w:rPr>
      <w:rFonts w:ascii="Symbol" w:hAnsi="Symbol" w:cs="OpenSymbol"/>
    </w:rPr>
  </w:style>
  <w:style w:type="character" w:styleId="WW8Num6z0" w:customStyle="1">
    <w:name w:val="WW8Num6z0"/>
    <w:qFormat/>
    <w:rsid w:val="005711ce"/>
    <w:rPr>
      <w:rFonts w:ascii="Symbol" w:hAnsi="Symbol" w:cs="Symbol"/>
    </w:rPr>
  </w:style>
  <w:style w:type="character" w:styleId="WW8Num6z1" w:customStyle="1">
    <w:name w:val="WW8Num6z1"/>
    <w:qFormat/>
    <w:rsid w:val="005711ce"/>
    <w:rPr>
      <w:rFonts w:ascii="Courier New" w:hAnsi="Courier New" w:cs="Courier New"/>
    </w:rPr>
  </w:style>
  <w:style w:type="character" w:styleId="WW8Num6z2" w:customStyle="1">
    <w:name w:val="WW8Num6z2"/>
    <w:qFormat/>
    <w:rsid w:val="005711ce"/>
    <w:rPr>
      <w:rFonts w:ascii="Wingdings" w:hAnsi="Wingdings" w:cs="Wingdings"/>
    </w:rPr>
  </w:style>
  <w:style w:type="character" w:styleId="WW8Num9z1" w:customStyle="1">
    <w:name w:val="WW8Num9z1"/>
    <w:qFormat/>
    <w:rsid w:val="005711ce"/>
    <w:rPr>
      <w:rFonts w:ascii="Wingdings" w:hAnsi="Wingdings" w:cs="Wingdings"/>
    </w:rPr>
  </w:style>
  <w:style w:type="character" w:styleId="WW8Num11z0" w:customStyle="1">
    <w:name w:val="WW8Num11z0"/>
    <w:qFormat/>
    <w:rsid w:val="005711ce"/>
    <w:rPr>
      <w:b/>
    </w:rPr>
  </w:style>
  <w:style w:type="character" w:styleId="WW8Num13z0" w:customStyle="1">
    <w:name w:val="WW8Num13z0"/>
    <w:qFormat/>
    <w:rsid w:val="005711ce"/>
    <w:rPr>
      <w:rFonts w:ascii="Symbol" w:hAnsi="Symbol" w:cs="Symbol"/>
    </w:rPr>
  </w:style>
  <w:style w:type="character" w:styleId="WW8Num13z1" w:customStyle="1">
    <w:name w:val="WW8Num13z1"/>
    <w:qFormat/>
    <w:rsid w:val="005711ce"/>
    <w:rPr>
      <w:rFonts w:ascii="Courier New" w:hAnsi="Courier New" w:cs="Courier New"/>
    </w:rPr>
  </w:style>
  <w:style w:type="character" w:styleId="WW8Num13z2" w:customStyle="1">
    <w:name w:val="WW8Num13z2"/>
    <w:qFormat/>
    <w:rsid w:val="005711ce"/>
    <w:rPr>
      <w:rFonts w:ascii="Wingdings" w:hAnsi="Wingdings" w:cs="Wingdings"/>
    </w:rPr>
  </w:style>
  <w:style w:type="character" w:styleId="WW8Num14z0" w:customStyle="1">
    <w:name w:val="WW8Num14z0"/>
    <w:qFormat/>
    <w:rsid w:val="005711ce"/>
    <w:rPr>
      <w:b/>
    </w:rPr>
  </w:style>
  <w:style w:type="character" w:styleId="WW8Num15z0" w:customStyle="1">
    <w:name w:val="WW8Num15z0"/>
    <w:qFormat/>
    <w:rsid w:val="005711ce"/>
    <w:rPr>
      <w:rFonts w:ascii="Symbol" w:hAnsi="Symbol" w:cs="Symbol"/>
    </w:rPr>
  </w:style>
  <w:style w:type="character" w:styleId="WW8Num15z1" w:customStyle="1">
    <w:name w:val="WW8Num15z1"/>
    <w:qFormat/>
    <w:rsid w:val="005711ce"/>
    <w:rPr>
      <w:rFonts w:ascii="Courier New" w:hAnsi="Courier New" w:cs="Courier New"/>
    </w:rPr>
  </w:style>
  <w:style w:type="character" w:styleId="WW8Num15z2" w:customStyle="1">
    <w:name w:val="WW8Num15z2"/>
    <w:qFormat/>
    <w:rsid w:val="005711ce"/>
    <w:rPr>
      <w:rFonts w:ascii="Wingdings" w:hAnsi="Wingdings" w:cs="Wingdings"/>
    </w:rPr>
  </w:style>
  <w:style w:type="character" w:styleId="WW8Num18z0" w:customStyle="1">
    <w:name w:val="WW8Num18z0"/>
    <w:qFormat/>
    <w:rsid w:val="005711ce"/>
    <w:rPr>
      <w:rFonts w:ascii="Symbol" w:hAnsi="Symbol" w:cs="Symbol"/>
    </w:rPr>
  </w:style>
  <w:style w:type="character" w:styleId="WW8Num18z1" w:customStyle="1">
    <w:name w:val="WW8Num18z1"/>
    <w:qFormat/>
    <w:rsid w:val="005711ce"/>
    <w:rPr>
      <w:rFonts w:ascii="Courier New" w:hAnsi="Courier New" w:cs="Courier New"/>
    </w:rPr>
  </w:style>
  <w:style w:type="character" w:styleId="WW8Num18z2" w:customStyle="1">
    <w:name w:val="WW8Num18z2"/>
    <w:qFormat/>
    <w:rsid w:val="005711ce"/>
    <w:rPr>
      <w:rFonts w:ascii="Wingdings" w:hAnsi="Wingdings" w:cs="Wingdings"/>
    </w:rPr>
  </w:style>
  <w:style w:type="character" w:styleId="Fuentedeprrafopredeter2" w:customStyle="1">
    <w:name w:val="Fuente de párrafo predeter.2"/>
    <w:qFormat/>
    <w:rsid w:val="005711ce"/>
    <w:rPr/>
  </w:style>
  <w:style w:type="character" w:styleId="WW8Num1z0" w:customStyle="1">
    <w:name w:val="WW8Num1z0"/>
    <w:qFormat/>
    <w:rsid w:val="005711ce"/>
    <w:rPr>
      <w:rFonts w:ascii="Symbol" w:hAnsi="Symbol" w:cs="Symbol"/>
      <w:sz w:val="20"/>
    </w:rPr>
  </w:style>
  <w:style w:type="character" w:styleId="WW8Num1z1" w:customStyle="1">
    <w:name w:val="WW8Num1z1"/>
    <w:qFormat/>
    <w:rsid w:val="005711ce"/>
    <w:rPr>
      <w:rFonts w:ascii="Courier New" w:hAnsi="Courier New" w:cs="Courier New"/>
      <w:sz w:val="20"/>
    </w:rPr>
  </w:style>
  <w:style w:type="character" w:styleId="WW8Num1z2" w:customStyle="1">
    <w:name w:val="WW8Num1z2"/>
    <w:qFormat/>
    <w:rsid w:val="005711ce"/>
    <w:rPr>
      <w:rFonts w:ascii="Wingdings" w:hAnsi="Wingdings" w:cs="Wingdings"/>
      <w:sz w:val="20"/>
    </w:rPr>
  </w:style>
  <w:style w:type="character" w:styleId="WW8Num2z1" w:customStyle="1">
    <w:name w:val="WW8Num2z1"/>
    <w:qFormat/>
    <w:rsid w:val="005711ce"/>
    <w:rPr>
      <w:rFonts w:ascii="Courier New" w:hAnsi="Courier New" w:cs="Courier New"/>
    </w:rPr>
  </w:style>
  <w:style w:type="character" w:styleId="WW8Num2z2" w:customStyle="1">
    <w:name w:val="WW8Num2z2"/>
    <w:qFormat/>
    <w:rsid w:val="005711ce"/>
    <w:rPr>
      <w:rFonts w:ascii="Wingdings" w:hAnsi="Wingdings" w:cs="Wingdings"/>
    </w:rPr>
  </w:style>
  <w:style w:type="character" w:styleId="WW8Num3z1" w:customStyle="1">
    <w:name w:val="WW8Num3z1"/>
    <w:qFormat/>
    <w:rsid w:val="005711ce"/>
    <w:rPr>
      <w:rFonts w:ascii="Courier New" w:hAnsi="Courier New" w:cs="Courier New"/>
    </w:rPr>
  </w:style>
  <w:style w:type="character" w:styleId="WW8Num3z2" w:customStyle="1">
    <w:name w:val="WW8Num3z2"/>
    <w:qFormat/>
    <w:rsid w:val="005711ce"/>
    <w:rPr>
      <w:rFonts w:ascii="Wingdings" w:hAnsi="Wingdings" w:cs="Wingdings"/>
    </w:rPr>
  </w:style>
  <w:style w:type="character" w:styleId="WW8Num4z2" w:customStyle="1">
    <w:name w:val="WW8Num4z2"/>
    <w:qFormat/>
    <w:rsid w:val="005711ce"/>
    <w:rPr>
      <w:rFonts w:ascii="Wingdings" w:hAnsi="Wingdings" w:cs="Wingdings"/>
    </w:rPr>
  </w:style>
  <w:style w:type="character" w:styleId="WW8Num7z1" w:customStyle="1">
    <w:name w:val="WW8Num7z1"/>
    <w:qFormat/>
    <w:rsid w:val="005711ce"/>
    <w:rPr>
      <w:rFonts w:ascii="Courier New" w:hAnsi="Courier New" w:cs="Courier New"/>
      <w:sz w:val="20"/>
    </w:rPr>
  </w:style>
  <w:style w:type="character" w:styleId="WW8Num7z2" w:customStyle="1">
    <w:name w:val="WW8Num7z2"/>
    <w:qFormat/>
    <w:rsid w:val="005711ce"/>
    <w:rPr>
      <w:rFonts w:ascii="Wingdings" w:hAnsi="Wingdings" w:cs="Wingdings"/>
      <w:sz w:val="20"/>
    </w:rPr>
  </w:style>
  <w:style w:type="character" w:styleId="WW8Num10z0" w:customStyle="1">
    <w:name w:val="WW8Num10z0"/>
    <w:qFormat/>
    <w:rsid w:val="005711ce"/>
    <w:rPr>
      <w:rFonts w:ascii="Symbol" w:hAnsi="Symbol" w:cs="Symbol"/>
    </w:rPr>
  </w:style>
  <w:style w:type="character" w:styleId="WW8Num10z1" w:customStyle="1">
    <w:name w:val="WW8Num10z1"/>
    <w:qFormat/>
    <w:rsid w:val="005711ce"/>
    <w:rPr>
      <w:rFonts w:ascii="Courier New" w:hAnsi="Courier New" w:cs="Courier New"/>
    </w:rPr>
  </w:style>
  <w:style w:type="character" w:styleId="WW8Num10z2" w:customStyle="1">
    <w:name w:val="WW8Num10z2"/>
    <w:qFormat/>
    <w:rsid w:val="005711ce"/>
    <w:rPr>
      <w:rFonts w:ascii="Wingdings" w:hAnsi="Wingdings" w:cs="Wingdings"/>
    </w:rPr>
  </w:style>
  <w:style w:type="character" w:styleId="Strong">
    <w:name w:val="Strong"/>
    <w:qFormat/>
    <w:rsid w:val="005711ce"/>
    <w:rPr>
      <w:b/>
      <w:bCs/>
    </w:rPr>
  </w:style>
  <w:style w:type="character" w:styleId="CarCar" w:customStyle="1">
    <w:name w:val="Car Car"/>
    <w:qFormat/>
    <w:rsid w:val="005711ce"/>
    <w:rPr>
      <w:rFonts w:ascii="Tahoma" w:hAnsi="Tahoma" w:cs="Tahoma"/>
      <w:sz w:val="16"/>
      <w:szCs w:val="16"/>
      <w:lang w:val="es-ES"/>
    </w:rPr>
  </w:style>
  <w:style w:type="character" w:styleId="Smbolodenotaalpie" w:customStyle="1">
    <w:name w:val="Símbolo de nota al pie"/>
    <w:qFormat/>
    <w:rsid w:val="005711ce"/>
    <w:rPr>
      <w:vertAlign w:val="superscript"/>
    </w:rPr>
  </w:style>
  <w:style w:type="character" w:styleId="Refdenotaalpie1" w:customStyle="1">
    <w:name w:val="Ref. de nota al pie1"/>
    <w:qFormat/>
    <w:rsid w:val="005711ce"/>
    <w:rPr>
      <w:vertAlign w:val="superscript"/>
    </w:rPr>
  </w:style>
  <w:style w:type="character" w:styleId="Smbolodenotafinal" w:customStyle="1">
    <w:name w:val="Símbolo de nota final"/>
    <w:qFormat/>
    <w:rsid w:val="005711ce"/>
    <w:rPr>
      <w:vertAlign w:val="superscript"/>
    </w:rPr>
  </w:style>
  <w:style w:type="character" w:styleId="WWSmbolodenotafinal" w:customStyle="1">
    <w:name w:val="WW-Símbolo de nota final"/>
    <w:qFormat/>
    <w:rsid w:val="005711ce"/>
    <w:rPr/>
  </w:style>
  <w:style w:type="character" w:styleId="Vietas" w:customStyle="1">
    <w:name w:val="Viñetas"/>
    <w:qFormat/>
    <w:rsid w:val="005711ce"/>
    <w:rPr>
      <w:rFonts w:ascii="OpenSymbol" w:hAnsi="OpenSymbol" w:eastAsia="OpenSymbol" w:cs="OpenSymbol"/>
    </w:rPr>
  </w:style>
  <w:style w:type="character" w:styleId="Caracteresdenotaalpie" w:customStyle="1">
    <w:name w:val="Caracteres de nota al pie"/>
    <w:qFormat/>
    <w:rsid w:val="005711ce"/>
    <w:rPr>
      <w:vertAlign w:val="superscript"/>
    </w:rPr>
  </w:style>
  <w:style w:type="character" w:styleId="Caracteresdenotafinal" w:customStyle="1">
    <w:name w:val="Caracteres de nota final"/>
    <w:qFormat/>
    <w:rsid w:val="005711ce"/>
    <w:rPr>
      <w:vertAlign w:val="superscript"/>
    </w:rPr>
  </w:style>
  <w:style w:type="character" w:styleId="Footnotereference">
    <w:name w:val="footnote reference"/>
    <w:qFormat/>
    <w:rsid w:val="005711ce"/>
    <w:rPr>
      <w:vertAlign w:val="superscript"/>
    </w:rPr>
  </w:style>
  <w:style w:type="character" w:styleId="Endnotereference">
    <w:name w:val="endnote reference"/>
    <w:qFormat/>
    <w:rsid w:val="005711ce"/>
    <w:rPr>
      <w:vertAlign w:val="superscript"/>
    </w:rPr>
  </w:style>
  <w:style w:type="character" w:styleId="SangradetextonormalCar" w:customStyle="1">
    <w:name w:val="Sangría de texto normal Car"/>
    <w:basedOn w:val="DefaultParagraphFont"/>
    <w:link w:val="Sangradetextonormal"/>
    <w:uiPriority w:val="99"/>
    <w:semiHidden/>
    <w:qFormat/>
    <w:rsid w:val="004d3e19"/>
    <w:rPr>
      <w:rFonts w:ascii="Arial" w:hAnsi="Arial" w:cs="Arial"/>
      <w:sz w:val="24"/>
      <w:szCs w:val="24"/>
      <w:lang w:val="es-ES" w:eastAsia="zh-CN"/>
    </w:rPr>
  </w:style>
  <w:style w:type="character" w:styleId="TtuloCar" w:customStyle="1">
    <w:name w:val="Título Car"/>
    <w:basedOn w:val="DefaultParagraphFont"/>
    <w:link w:val="Ttulo"/>
    <w:qFormat/>
    <w:rsid w:val="00612713"/>
    <w:rPr>
      <w:b/>
      <w:bCs/>
      <w:sz w:val="24"/>
      <w:lang w:val="en-US" w:eastAsia="es-ES"/>
    </w:rPr>
  </w:style>
  <w:style w:type="character" w:styleId="TextonotapieCar" w:customStyle="1">
    <w:name w:val="Texto nota pie Car"/>
    <w:basedOn w:val="DefaultParagraphFont"/>
    <w:link w:val="Textonotapie"/>
    <w:qFormat/>
    <w:rsid w:val="00e375d9"/>
    <w:rPr>
      <w:rFonts w:ascii="Arial" w:hAnsi="Arial" w:cs="Arial"/>
      <w:lang w:val="es-ES" w:eastAsia="zh-CN"/>
    </w:rPr>
  </w:style>
  <w:style w:type="character" w:styleId="EnlacedeInternet">
    <w:name w:val="Enlace de Internet"/>
    <w:basedOn w:val="DefaultParagraphFont"/>
    <w:uiPriority w:val="99"/>
    <w:unhideWhenUsed/>
    <w:rsid w:val="00e375d9"/>
    <w:rPr>
      <w:color w:val="0000FF"/>
      <w:u w:val="single"/>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Ancladenotaalpie">
    <w:name w:val="Ancla de nota al pie"/>
    <w:rPr>
      <w:vertAlign w:val="superscript"/>
    </w:rPr>
  </w:style>
  <w:style w:type="character" w:styleId="Ancladenotafinal">
    <w:name w:val="Ancla de nota final"/>
    <w:rPr>
      <w:vertAlign w:val="superscript"/>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rsid w:val="005711ce"/>
    <w:pPr>
      <w:spacing w:before="0" w:after="120"/>
    </w:pPr>
    <w:rPr/>
  </w:style>
  <w:style w:type="paragraph" w:styleId="Lista">
    <w:name w:val="List"/>
    <w:basedOn w:val="Cuerpodetexto"/>
    <w:rsid w:val="005711ce"/>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5711ce"/>
    <w:pPr>
      <w:suppressLineNumbers/>
    </w:pPr>
    <w:rPr/>
  </w:style>
  <w:style w:type="paragraph" w:styleId="Encabezado31" w:customStyle="1">
    <w:name w:val="Encabezado3"/>
    <w:basedOn w:val="Normal"/>
    <w:qFormat/>
    <w:rsid w:val="005711ce"/>
    <w:pPr>
      <w:jc w:val="center"/>
    </w:pPr>
    <w:rPr>
      <w:rFonts w:ascii="News Gothic MT" w:hAnsi="News Gothic MT" w:cs="News Gothic MT"/>
      <w:b/>
      <w:szCs w:val="20"/>
      <w:lang w:val="es-MX"/>
    </w:rPr>
  </w:style>
  <w:style w:type="paragraph" w:styleId="Caption">
    <w:name w:val="caption"/>
    <w:basedOn w:val="Normal"/>
    <w:qFormat/>
    <w:rsid w:val="005711ce"/>
    <w:pPr>
      <w:suppressLineNumbers/>
      <w:spacing w:before="120" w:after="120"/>
    </w:pPr>
    <w:rPr>
      <w:i/>
      <w:iCs/>
    </w:rPr>
  </w:style>
  <w:style w:type="paragraph" w:styleId="Encabezado21" w:customStyle="1">
    <w:name w:val="Encabezado2"/>
    <w:basedOn w:val="Normal"/>
    <w:qFormat/>
    <w:rsid w:val="005711ce"/>
    <w:pPr>
      <w:keepNext/>
      <w:spacing w:before="240" w:after="120"/>
    </w:pPr>
    <w:rPr>
      <w:rFonts w:eastAsia="DejaVu Sans" w:cs="Lohit Hindi"/>
      <w:sz w:val="28"/>
      <w:szCs w:val="28"/>
    </w:rPr>
  </w:style>
  <w:style w:type="paragraph" w:styleId="Encabezado11" w:customStyle="1">
    <w:name w:val="Encabezado1"/>
    <w:basedOn w:val="Normal"/>
    <w:qFormat/>
    <w:rsid w:val="005711ce"/>
    <w:pPr>
      <w:keepNext/>
      <w:spacing w:before="240" w:after="120"/>
    </w:pPr>
    <w:rPr>
      <w:rFonts w:eastAsia="DejaVu Sans" w:cs="DejaVu Sans"/>
      <w:sz w:val="28"/>
      <w:szCs w:val="28"/>
    </w:rPr>
  </w:style>
  <w:style w:type="paragraph" w:styleId="NormalWeb">
    <w:name w:val="Normal (Web)"/>
    <w:basedOn w:val="Normal"/>
    <w:uiPriority w:val="99"/>
    <w:qFormat/>
    <w:rsid w:val="005711ce"/>
    <w:pPr>
      <w:spacing w:before="280" w:after="280"/>
      <w:ind w:left="1080" w:hanging="1080"/>
    </w:pPr>
    <w:rPr>
      <w:color w:val="000000"/>
      <w:lang w:val="pt-BR"/>
    </w:rPr>
  </w:style>
  <w:style w:type="paragraph" w:styleId="Subttulo">
    <w:name w:val="Subtitle"/>
    <w:basedOn w:val="Encabezado11"/>
    <w:qFormat/>
    <w:rsid w:val="005711ce"/>
    <w:pPr>
      <w:jc w:val="center"/>
    </w:pPr>
    <w:rPr>
      <w:i/>
      <w:iCs/>
    </w:rPr>
  </w:style>
  <w:style w:type="paragraph" w:styleId="Textodeglobo1" w:customStyle="1">
    <w:name w:val="Texto de globo1"/>
    <w:basedOn w:val="Normal"/>
    <w:qFormat/>
    <w:rsid w:val="005711ce"/>
    <w:pPr/>
    <w:rPr>
      <w:rFonts w:ascii="Tahoma" w:hAnsi="Tahoma" w:cs="Tahoma"/>
      <w:sz w:val="16"/>
      <w:szCs w:val="16"/>
    </w:rPr>
  </w:style>
  <w:style w:type="paragraph" w:styleId="Footnotetext">
    <w:name w:val="footnote text"/>
    <w:basedOn w:val="Normal"/>
    <w:link w:val="TextonotapieCar"/>
    <w:qFormat/>
    <w:rsid w:val="005711ce"/>
    <w:pPr/>
    <w:rPr>
      <w:sz w:val="20"/>
      <w:szCs w:val="20"/>
    </w:rPr>
  </w:style>
  <w:style w:type="paragraph" w:styleId="Contenidodelatabla" w:customStyle="1">
    <w:name w:val="Contenido de la tabla"/>
    <w:basedOn w:val="Normal"/>
    <w:qFormat/>
    <w:rsid w:val="005711ce"/>
    <w:pPr>
      <w:suppressLineNumbers/>
    </w:pPr>
    <w:rPr/>
  </w:style>
  <w:style w:type="paragraph" w:styleId="Encabezadodelatabla" w:customStyle="1">
    <w:name w:val="Encabezado de la tabla"/>
    <w:basedOn w:val="Contenidodelatabla"/>
    <w:qFormat/>
    <w:rsid w:val="005711ce"/>
    <w:pPr>
      <w:jc w:val="center"/>
    </w:pPr>
    <w:rPr>
      <w:b/>
      <w:bCs/>
    </w:rPr>
  </w:style>
  <w:style w:type="paragraph" w:styleId="Prrafodelista1" w:customStyle="1">
    <w:name w:val="Párrafo de lista1"/>
    <w:basedOn w:val="Normal"/>
    <w:qFormat/>
    <w:rsid w:val="005711ce"/>
    <w:pPr>
      <w:suppressAutoHyphens w:val="false"/>
      <w:spacing w:lineRule="auto" w:line="276" w:before="0" w:after="200"/>
      <w:ind w:left="720" w:hanging="0"/>
      <w:contextualSpacing/>
    </w:pPr>
    <w:rPr>
      <w:rFonts w:ascii="Calibri" w:hAnsi="Calibri" w:eastAsia="Calibri" w:cs="Times New Roman"/>
      <w:sz w:val="22"/>
      <w:szCs w:val="22"/>
      <w:lang w:val="en-US"/>
    </w:rPr>
  </w:style>
  <w:style w:type="paragraph" w:styleId="Western" w:customStyle="1">
    <w:name w:val="western"/>
    <w:basedOn w:val="Normal"/>
    <w:qFormat/>
    <w:rsid w:val="005711ce"/>
    <w:pPr>
      <w:suppressAutoHyphens w:val="false"/>
      <w:spacing w:before="280" w:after="0"/>
    </w:pPr>
    <w:rPr>
      <w:rFonts w:ascii="Times New Roman" w:hAnsi="Times New Roman" w:cs="Times New Roman"/>
      <w:b/>
      <w:bCs/>
      <w:lang w:val="en-US"/>
    </w:rPr>
  </w:style>
  <w:style w:type="paragraph" w:styleId="ListParagraph">
    <w:name w:val="List Paragraph"/>
    <w:basedOn w:val="Normal"/>
    <w:uiPriority w:val="34"/>
    <w:qFormat/>
    <w:rsid w:val="00cd348a"/>
    <w:pPr>
      <w:spacing w:before="0" w:after="0"/>
      <w:ind w:left="720" w:hanging="0"/>
      <w:contextualSpacing/>
    </w:pPr>
    <w:rPr/>
  </w:style>
  <w:style w:type="paragraph" w:styleId="Cuerpodetextoconsangra">
    <w:name w:val="Body Text Indent"/>
    <w:basedOn w:val="Normal"/>
    <w:link w:val="SangradetextonormalCar"/>
    <w:uiPriority w:val="99"/>
    <w:semiHidden/>
    <w:unhideWhenUsed/>
    <w:rsid w:val="004d3e19"/>
    <w:pPr>
      <w:spacing w:before="0" w:after="120"/>
      <w:ind w:left="283" w:hanging="0"/>
    </w:pPr>
    <w:rPr/>
  </w:style>
  <w:style w:type="paragraph" w:styleId="Ttulo">
    <w:name w:val="Title"/>
    <w:basedOn w:val="Normal"/>
    <w:link w:val="TtuloCar"/>
    <w:qFormat/>
    <w:rsid w:val="00612713"/>
    <w:pPr>
      <w:suppressAutoHyphens w:val="false"/>
      <w:jc w:val="center"/>
    </w:pPr>
    <w:rPr>
      <w:rFonts w:ascii="Times New Roman" w:hAnsi="Times New Roman" w:cs="Times New Roman"/>
      <w:b/>
      <w:bCs/>
      <w:szCs w:val="20"/>
      <w:lang w:val="en-US" w:eastAsia="es-ES"/>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estatico.buenosaires.gov.ar/areas/des_social/documentos/documentos/18pdf" TargetMode="External"/><Relationship Id="rId5" Type="http://schemas.openxmlformats.org/officeDocument/2006/relationships/hyperlink" Target="http://www.redcimas.org/"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Application>LibreOffice/5.1.4.2$Linux_x86 LibreOffice_project/10m0$Build-2</Application>
  <Pages>9</Pages>
  <Words>1809</Words>
  <CharactersWithSpaces>9953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2015-12-27T21:21:00Z</dcterms:created>
  <dc:creator>Fornaro-Díaz</dc:creator>
  <dc:description/>
  <dc:language>es-UY</dc:language>
  <cp:lastModifiedBy>Usuario</cp:lastModifiedBy>
  <cp:lastPrinted>2008-09-30T15:24:00Z</cp:lastPrinted>
  <dcterms:modified xsi:type="dcterms:W3CDTF">2016-05-11T10:37:00Z</dcterms:modified>
  <cp:revision>8</cp:revision>
  <dc:subject/>
  <dc:title>Comisión Sectorial de Educación Permanente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