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2782" w14:textId="77777777" w:rsidR="004C0E90" w:rsidRPr="004C0E90" w:rsidRDefault="004C0E90" w:rsidP="004C0E90">
      <w:pPr>
        <w:spacing w:after="0" w:line="240" w:lineRule="auto"/>
        <w:jc w:val="both"/>
        <w:rPr>
          <w:sz w:val="24"/>
          <w:szCs w:val="24"/>
        </w:rPr>
      </w:pPr>
    </w:p>
    <w:p w14:paraId="03A5390A" w14:textId="77777777" w:rsidR="004C0E90" w:rsidRPr="004C0E90" w:rsidRDefault="004C0E90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>Extracto de la publicación:</w:t>
      </w:r>
    </w:p>
    <w:p w14:paraId="696B4B0A" w14:textId="77777777" w:rsidR="004C0E90" w:rsidRPr="004C0E90" w:rsidRDefault="004C0E90" w:rsidP="004C0E90">
      <w:pPr>
        <w:spacing w:after="0" w:line="240" w:lineRule="auto"/>
        <w:jc w:val="both"/>
        <w:rPr>
          <w:sz w:val="24"/>
          <w:szCs w:val="24"/>
        </w:rPr>
      </w:pPr>
    </w:p>
    <w:p w14:paraId="3D23E1ED" w14:textId="04B68725" w:rsidR="004C0E90" w:rsidRDefault="004C0E90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 xml:space="preserve">Brouwer, Herman y </w:t>
      </w:r>
      <w:proofErr w:type="spellStart"/>
      <w:r w:rsidRPr="004C0E90">
        <w:rPr>
          <w:sz w:val="24"/>
          <w:szCs w:val="24"/>
        </w:rPr>
        <w:t>Woodhill</w:t>
      </w:r>
      <w:proofErr w:type="spellEnd"/>
      <w:r w:rsidRPr="004C0E90">
        <w:rPr>
          <w:sz w:val="24"/>
          <w:szCs w:val="24"/>
        </w:rPr>
        <w:t xml:space="preserve">, Jim, con </w:t>
      </w:r>
      <w:proofErr w:type="spellStart"/>
      <w:r w:rsidRPr="004C0E90">
        <w:rPr>
          <w:sz w:val="24"/>
          <w:szCs w:val="24"/>
        </w:rPr>
        <w:t>Hemmati</w:t>
      </w:r>
      <w:proofErr w:type="spellEnd"/>
      <w:r w:rsidRPr="004C0E90">
        <w:rPr>
          <w:sz w:val="24"/>
          <w:szCs w:val="24"/>
        </w:rPr>
        <w:t xml:space="preserve">, </w:t>
      </w:r>
      <w:proofErr w:type="spellStart"/>
      <w:r w:rsidRPr="004C0E90">
        <w:rPr>
          <w:sz w:val="24"/>
          <w:szCs w:val="24"/>
        </w:rPr>
        <w:t>Minu</w:t>
      </w:r>
      <w:proofErr w:type="spellEnd"/>
      <w:r w:rsidRPr="004C0E90">
        <w:rPr>
          <w:sz w:val="24"/>
          <w:szCs w:val="24"/>
        </w:rPr>
        <w:t xml:space="preserve">, </w:t>
      </w:r>
      <w:proofErr w:type="spellStart"/>
      <w:r w:rsidRPr="004C0E90">
        <w:rPr>
          <w:sz w:val="24"/>
          <w:szCs w:val="24"/>
        </w:rPr>
        <w:t>Verhoosel</w:t>
      </w:r>
      <w:proofErr w:type="spellEnd"/>
      <w:r w:rsidRPr="004C0E90">
        <w:rPr>
          <w:sz w:val="24"/>
          <w:szCs w:val="24"/>
        </w:rPr>
        <w:t xml:space="preserve">, Karen y van </w:t>
      </w:r>
      <w:proofErr w:type="spellStart"/>
      <w:r w:rsidRPr="004C0E90">
        <w:rPr>
          <w:sz w:val="24"/>
          <w:szCs w:val="24"/>
        </w:rPr>
        <w:t>Vugt</w:t>
      </w:r>
      <w:proofErr w:type="spellEnd"/>
      <w:r w:rsidRPr="004C0E90">
        <w:rPr>
          <w:sz w:val="24"/>
          <w:szCs w:val="24"/>
        </w:rPr>
        <w:t xml:space="preserve">, Simone (2016) </w:t>
      </w:r>
      <w:r w:rsidRPr="00D506FF">
        <w:rPr>
          <w:i/>
          <w:sz w:val="24"/>
          <w:szCs w:val="24"/>
        </w:rPr>
        <w:t>La Guía de las MSP, cómo diseñar y facilitar asociaciones con múltiples partes interesadas</w:t>
      </w:r>
      <w:r w:rsidRPr="004C0E90">
        <w:rPr>
          <w:sz w:val="24"/>
          <w:szCs w:val="24"/>
        </w:rPr>
        <w:t xml:space="preserve">, Wageningen: Universidad de Wageningen, CDI y Rugby, Reino Unido: </w:t>
      </w:r>
      <w:proofErr w:type="spellStart"/>
      <w:r w:rsidRPr="004C0E90">
        <w:rPr>
          <w:sz w:val="24"/>
          <w:szCs w:val="24"/>
        </w:rPr>
        <w:t>Practical</w:t>
      </w:r>
      <w:proofErr w:type="spellEnd"/>
      <w:r w:rsidRPr="004C0E90">
        <w:rPr>
          <w:sz w:val="24"/>
          <w:szCs w:val="24"/>
        </w:rPr>
        <w:t xml:space="preserve"> </w:t>
      </w:r>
      <w:proofErr w:type="spellStart"/>
      <w:r w:rsidRPr="004C0E90">
        <w:rPr>
          <w:sz w:val="24"/>
          <w:szCs w:val="24"/>
        </w:rPr>
        <w:t>Action</w:t>
      </w:r>
      <w:proofErr w:type="spellEnd"/>
      <w:r w:rsidRPr="004C0E90">
        <w:rPr>
          <w:sz w:val="24"/>
          <w:szCs w:val="24"/>
        </w:rPr>
        <w:t xml:space="preserve"> Publishing, http://dx.doi. </w:t>
      </w:r>
      <w:proofErr w:type="spellStart"/>
      <w:r w:rsidRPr="004C0E90">
        <w:rPr>
          <w:sz w:val="24"/>
          <w:szCs w:val="24"/>
        </w:rPr>
        <w:t>org</w:t>
      </w:r>
      <w:proofErr w:type="spellEnd"/>
      <w:r w:rsidRPr="004C0E90">
        <w:rPr>
          <w:sz w:val="24"/>
          <w:szCs w:val="24"/>
        </w:rPr>
        <w:t>/10.3362/9781780447520</w:t>
      </w:r>
    </w:p>
    <w:p w14:paraId="71418D41" w14:textId="77777777" w:rsidR="00D506FF" w:rsidRDefault="00D506FF" w:rsidP="004C0E90">
      <w:pPr>
        <w:spacing w:after="0" w:line="240" w:lineRule="auto"/>
        <w:jc w:val="both"/>
        <w:rPr>
          <w:sz w:val="24"/>
          <w:szCs w:val="24"/>
        </w:rPr>
      </w:pPr>
    </w:p>
    <w:p w14:paraId="047AB627" w14:textId="77777777" w:rsidR="004C0E90" w:rsidRPr="004C0E90" w:rsidRDefault="004C0E90" w:rsidP="004C0E90">
      <w:pPr>
        <w:spacing w:after="0" w:line="240" w:lineRule="auto"/>
        <w:jc w:val="both"/>
        <w:rPr>
          <w:sz w:val="24"/>
          <w:szCs w:val="24"/>
        </w:rPr>
      </w:pPr>
    </w:p>
    <w:p w14:paraId="2A7AE01D" w14:textId="542AAC1A" w:rsidR="00FC62EA" w:rsidRPr="004C0E90" w:rsidRDefault="00FC62EA" w:rsidP="004C0E9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C0E90">
        <w:rPr>
          <w:b/>
          <w:bCs/>
          <w:sz w:val="32"/>
          <w:szCs w:val="32"/>
        </w:rPr>
        <w:t>Facilitación</w:t>
      </w:r>
    </w:p>
    <w:p w14:paraId="4986828A" w14:textId="77777777" w:rsidR="004C0E90" w:rsidRPr="004C0E90" w:rsidRDefault="004C0E90" w:rsidP="004C0E90">
      <w:pPr>
        <w:spacing w:after="0" w:line="240" w:lineRule="auto"/>
        <w:jc w:val="both"/>
        <w:rPr>
          <w:sz w:val="24"/>
          <w:szCs w:val="24"/>
        </w:rPr>
      </w:pPr>
    </w:p>
    <w:p w14:paraId="39A9E4FE" w14:textId="53BA20F8" w:rsidR="00FC62EA" w:rsidRP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 xml:space="preserve">¿Qué hace un facilitador? </w:t>
      </w:r>
    </w:p>
    <w:p w14:paraId="268FA19D" w14:textId="77777777" w:rsidR="004C0E90" w:rsidRPr="004C0E90" w:rsidRDefault="004C0E90" w:rsidP="004C0E90">
      <w:pPr>
        <w:spacing w:after="0" w:line="240" w:lineRule="auto"/>
        <w:jc w:val="both"/>
        <w:rPr>
          <w:sz w:val="24"/>
          <w:szCs w:val="24"/>
        </w:rPr>
      </w:pPr>
    </w:p>
    <w:p w14:paraId="3F7B68BB" w14:textId="6F37BD81" w:rsidR="00AE4E0C" w:rsidRP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>La facilitación ha sido llamada arte, ciencia y habilidad, y los tres en uno.</w:t>
      </w:r>
    </w:p>
    <w:p w14:paraId="5809A75E" w14:textId="4BF53D04" w:rsidR="00FC62EA" w:rsidRP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 xml:space="preserve">Investigaciones recientes sugieren que los facilitadores exitosos a menudo son agentes de puente activos, interlocutores, o agentes de innovación que tienen un cierto </w:t>
      </w:r>
      <w:r w:rsidR="00D506FF">
        <w:rPr>
          <w:sz w:val="24"/>
          <w:szCs w:val="24"/>
        </w:rPr>
        <w:t xml:space="preserve">peso </w:t>
      </w:r>
      <w:r w:rsidRPr="004C0E90">
        <w:rPr>
          <w:sz w:val="24"/>
          <w:szCs w:val="24"/>
        </w:rPr>
        <w:t xml:space="preserve">en su área de especialización y son respetados y de confianza. </w:t>
      </w:r>
    </w:p>
    <w:p w14:paraId="283DF9F3" w14:textId="77777777" w:rsidR="00AE4E0C" w:rsidRP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 xml:space="preserve">Un facilitador puede desempeñar muchas funciones, incluyendo proporcionar liderazgo visionario, nutrir una red, organizar las cosas, vender una nueva idea, crear un espacio para el diálogo, y ejecutar reuniones efectivas. </w:t>
      </w:r>
    </w:p>
    <w:p w14:paraId="6CD7BC8D" w14:textId="77777777" w:rsidR="00D506FF" w:rsidRDefault="00D506FF" w:rsidP="004C0E90">
      <w:pPr>
        <w:spacing w:after="0" w:line="240" w:lineRule="auto"/>
        <w:jc w:val="both"/>
        <w:rPr>
          <w:sz w:val="24"/>
          <w:szCs w:val="24"/>
        </w:rPr>
      </w:pPr>
    </w:p>
    <w:p w14:paraId="5477B8A6" w14:textId="61245958" w:rsidR="004C0E90" w:rsidRP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>Todas estas pueden resumirse en tres principales roles: coordinador, moderador y catalizador</w:t>
      </w:r>
      <w:r w:rsidR="004C0E90" w:rsidRPr="004C0E90">
        <w:rPr>
          <w:sz w:val="24"/>
          <w:szCs w:val="24"/>
        </w:rPr>
        <w:t>.</w:t>
      </w:r>
    </w:p>
    <w:p w14:paraId="7ADF3878" w14:textId="0535308A" w:rsidR="00AE4E0C" w:rsidRP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 xml:space="preserve">Un </w:t>
      </w:r>
      <w:r w:rsidRPr="004C0E90">
        <w:rPr>
          <w:b/>
          <w:bCs/>
          <w:sz w:val="24"/>
          <w:szCs w:val="24"/>
        </w:rPr>
        <w:t>coordinador</w:t>
      </w:r>
      <w:r w:rsidRPr="004C0E90">
        <w:rPr>
          <w:sz w:val="24"/>
          <w:szCs w:val="24"/>
        </w:rPr>
        <w:t xml:space="preserve"> reúne a los actores relev</w:t>
      </w:r>
      <w:r w:rsidR="00D506FF">
        <w:rPr>
          <w:sz w:val="24"/>
          <w:szCs w:val="24"/>
        </w:rPr>
        <w:t>antes y estimula la interacción. E</w:t>
      </w:r>
      <w:r w:rsidR="004C0E90" w:rsidRPr="004C0E90">
        <w:rPr>
          <w:sz w:val="24"/>
          <w:szCs w:val="24"/>
        </w:rPr>
        <w:t>ntre otras acciones</w:t>
      </w:r>
      <w:r w:rsidR="00D506FF">
        <w:rPr>
          <w:sz w:val="24"/>
          <w:szCs w:val="24"/>
        </w:rPr>
        <w:t>,</w:t>
      </w:r>
      <w:r w:rsidR="004C0E90" w:rsidRPr="004C0E90">
        <w:rPr>
          <w:sz w:val="24"/>
          <w:szCs w:val="24"/>
        </w:rPr>
        <w:t xml:space="preserve"> j</w:t>
      </w:r>
      <w:r w:rsidRPr="004C0E90">
        <w:rPr>
          <w:sz w:val="24"/>
          <w:szCs w:val="24"/>
        </w:rPr>
        <w:t xml:space="preserve">uega un rol clave en la identificación de los interesados </w:t>
      </w:r>
      <w:r w:rsidR="00B15A6B" w:rsidRPr="004C0E90">
        <w:rPr>
          <w:sz w:val="24"/>
          <w:szCs w:val="24"/>
        </w:rPr>
        <w:t>claves, delinea</w:t>
      </w:r>
      <w:r w:rsidRPr="004C0E90">
        <w:rPr>
          <w:sz w:val="24"/>
          <w:szCs w:val="24"/>
        </w:rPr>
        <w:t xml:space="preserve"> quién participa, cuándo y cómo en las diferentes fases de</w:t>
      </w:r>
      <w:r w:rsidR="004C0E90" w:rsidRPr="004C0E90">
        <w:rPr>
          <w:sz w:val="24"/>
          <w:szCs w:val="24"/>
        </w:rPr>
        <w:t>l proceso de acuerdo,</w:t>
      </w:r>
      <w:r w:rsidRPr="004C0E90">
        <w:rPr>
          <w:sz w:val="24"/>
          <w:szCs w:val="24"/>
        </w:rPr>
        <w:t xml:space="preserve"> </w:t>
      </w:r>
      <w:r w:rsidR="004C0E90" w:rsidRPr="004C0E90">
        <w:rPr>
          <w:sz w:val="24"/>
          <w:szCs w:val="24"/>
        </w:rPr>
        <w:t>f</w:t>
      </w:r>
      <w:r w:rsidRPr="004C0E90">
        <w:rPr>
          <w:sz w:val="24"/>
          <w:szCs w:val="24"/>
        </w:rPr>
        <w:t>omenta la interacción y el intercambio entre las partes interesadas</w:t>
      </w:r>
      <w:r w:rsidR="004C0E90" w:rsidRPr="004C0E90">
        <w:rPr>
          <w:sz w:val="24"/>
          <w:szCs w:val="24"/>
        </w:rPr>
        <w:t>.</w:t>
      </w:r>
    </w:p>
    <w:p w14:paraId="1D85BCA2" w14:textId="269E6EA2" w:rsidR="00AE4E0C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 xml:space="preserve">La idea es que la suma </w:t>
      </w:r>
      <w:r w:rsidR="00D506FF">
        <w:rPr>
          <w:sz w:val="24"/>
          <w:szCs w:val="24"/>
        </w:rPr>
        <w:t>sea más que las partes.</w:t>
      </w:r>
    </w:p>
    <w:p w14:paraId="2B695E24" w14:textId="77777777" w:rsidR="00D506FF" w:rsidRPr="004C0E90" w:rsidRDefault="00D506FF" w:rsidP="004C0E90">
      <w:pPr>
        <w:spacing w:after="0" w:line="240" w:lineRule="auto"/>
        <w:jc w:val="both"/>
        <w:rPr>
          <w:sz w:val="24"/>
          <w:szCs w:val="24"/>
        </w:rPr>
      </w:pPr>
    </w:p>
    <w:p w14:paraId="0873CDB6" w14:textId="77777777" w:rsid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>Un</w:t>
      </w:r>
      <w:r w:rsidRPr="004C0E90">
        <w:rPr>
          <w:b/>
          <w:bCs/>
          <w:sz w:val="24"/>
          <w:szCs w:val="24"/>
        </w:rPr>
        <w:t xml:space="preserve"> moderador</w:t>
      </w:r>
      <w:r w:rsidR="004C0E90" w:rsidRPr="004C0E90">
        <w:rPr>
          <w:sz w:val="24"/>
          <w:szCs w:val="24"/>
        </w:rPr>
        <w:t>, por otra parte f</w:t>
      </w:r>
      <w:r w:rsidRPr="004C0E90">
        <w:rPr>
          <w:sz w:val="24"/>
          <w:szCs w:val="24"/>
        </w:rPr>
        <w:t xml:space="preserve">acilita la colaboración, organizando reuniones buenas y efectivas, asegurando una comunicación fluida y estimulando a los interesados a contribuir más (si es necesario); </w:t>
      </w:r>
      <w:r w:rsidR="004C0E90" w:rsidRPr="004C0E90">
        <w:rPr>
          <w:sz w:val="24"/>
          <w:szCs w:val="24"/>
        </w:rPr>
        <w:t>c</w:t>
      </w:r>
      <w:r w:rsidRPr="004C0E90">
        <w:rPr>
          <w:sz w:val="24"/>
          <w:szCs w:val="24"/>
        </w:rPr>
        <w:t>rea y mantiene la confianza entre las partes interesadas creando espacios para la interacción social informal, creando reglas comunes claras, y mostrando confianza en los interesados;</w:t>
      </w:r>
      <w:r w:rsidR="004C0E90" w:rsidRPr="004C0E90">
        <w:rPr>
          <w:sz w:val="24"/>
          <w:szCs w:val="24"/>
        </w:rPr>
        <w:t xml:space="preserve"> r</w:t>
      </w:r>
      <w:r w:rsidRPr="004C0E90">
        <w:rPr>
          <w:sz w:val="24"/>
          <w:szCs w:val="24"/>
        </w:rPr>
        <w:t>esuelve o media conflictos para que se vuelvan constructivos en lugar de destructivos</w:t>
      </w:r>
      <w:r w:rsidR="004C0E90" w:rsidRPr="004C0E90">
        <w:rPr>
          <w:sz w:val="24"/>
          <w:szCs w:val="24"/>
        </w:rPr>
        <w:t>.</w:t>
      </w:r>
    </w:p>
    <w:p w14:paraId="53AE309D" w14:textId="77777777" w:rsidR="00D506FF" w:rsidRPr="004C0E90" w:rsidRDefault="00D506FF" w:rsidP="004C0E90">
      <w:pPr>
        <w:spacing w:after="0" w:line="240" w:lineRule="auto"/>
        <w:jc w:val="both"/>
        <w:rPr>
          <w:sz w:val="24"/>
          <w:szCs w:val="24"/>
        </w:rPr>
      </w:pPr>
    </w:p>
    <w:p w14:paraId="630957A4" w14:textId="4871BE30" w:rsidR="00AE4E0C" w:rsidRPr="004C0E90" w:rsidRDefault="00D506FF" w:rsidP="004C0E9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C0E90" w:rsidRPr="004C0E90">
        <w:rPr>
          <w:sz w:val="24"/>
          <w:szCs w:val="24"/>
        </w:rPr>
        <w:t xml:space="preserve">n </w:t>
      </w:r>
      <w:r w:rsidR="00FC62EA" w:rsidRPr="00D506FF">
        <w:rPr>
          <w:b/>
          <w:sz w:val="24"/>
          <w:szCs w:val="24"/>
        </w:rPr>
        <w:t>catalizador</w:t>
      </w:r>
      <w:r w:rsidR="00FC62EA" w:rsidRPr="004C0E90">
        <w:rPr>
          <w:sz w:val="24"/>
          <w:szCs w:val="24"/>
        </w:rPr>
        <w:t xml:space="preserve"> estimula a las partes interesadas a pensar fuera de la caja y desarrollar e implementar soluciones nuevas y audaces. </w:t>
      </w:r>
    </w:p>
    <w:p w14:paraId="4E9A1C37" w14:textId="77777777" w:rsidR="00D506FF" w:rsidRDefault="00D506FF" w:rsidP="004C0E90">
      <w:pPr>
        <w:spacing w:after="0" w:line="240" w:lineRule="auto"/>
        <w:jc w:val="both"/>
        <w:rPr>
          <w:sz w:val="24"/>
          <w:szCs w:val="24"/>
        </w:rPr>
      </w:pPr>
    </w:p>
    <w:p w14:paraId="2FDA5DB3" w14:textId="09394F96" w:rsidR="00AE4E0C" w:rsidRPr="004C0E90" w:rsidRDefault="004C0E90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 xml:space="preserve">Se han </w:t>
      </w:r>
      <w:r w:rsidR="00FC62EA" w:rsidRPr="004C0E90">
        <w:rPr>
          <w:sz w:val="24"/>
          <w:szCs w:val="24"/>
        </w:rPr>
        <w:t xml:space="preserve">identificado cuatro dimensiones humanas importantes que juegan un papel esencial en el éxito </w:t>
      </w:r>
      <w:r w:rsidRPr="004C0E90">
        <w:rPr>
          <w:sz w:val="24"/>
          <w:szCs w:val="24"/>
        </w:rPr>
        <w:t xml:space="preserve">de una facilitación: </w:t>
      </w:r>
      <w:r w:rsidR="00FC62EA" w:rsidRPr="004C0E90">
        <w:rPr>
          <w:sz w:val="24"/>
          <w:szCs w:val="24"/>
        </w:rPr>
        <w:t>el análisis crítico e informado, la confianza, el compromiso emocional y la creatividad deben gestionarse activamente.</w:t>
      </w:r>
    </w:p>
    <w:p w14:paraId="3AA7EFAA" w14:textId="5647FFD1" w:rsidR="004C0E90" w:rsidRPr="004C0E90" w:rsidRDefault="00D506FF" w:rsidP="004C0E9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FC62EA" w:rsidRPr="004C0E90">
        <w:rPr>
          <w:sz w:val="24"/>
          <w:szCs w:val="24"/>
        </w:rPr>
        <w:t xml:space="preserve"> </w:t>
      </w:r>
      <w:r w:rsidR="004C0E90" w:rsidRPr="004C0E90">
        <w:rPr>
          <w:sz w:val="24"/>
          <w:szCs w:val="24"/>
        </w:rPr>
        <w:t xml:space="preserve">Un </w:t>
      </w:r>
      <w:r w:rsidR="004C0E90" w:rsidRPr="004C0E90">
        <w:rPr>
          <w:b/>
          <w:bCs/>
          <w:sz w:val="24"/>
          <w:szCs w:val="24"/>
        </w:rPr>
        <w:t>a</w:t>
      </w:r>
      <w:r w:rsidR="00FC62EA" w:rsidRPr="004C0E90">
        <w:rPr>
          <w:b/>
          <w:bCs/>
          <w:sz w:val="24"/>
          <w:szCs w:val="24"/>
        </w:rPr>
        <w:t>nálisis crítico</w:t>
      </w:r>
      <w:r w:rsidR="00FC62EA" w:rsidRPr="004C0E90">
        <w:rPr>
          <w:sz w:val="24"/>
          <w:szCs w:val="24"/>
        </w:rPr>
        <w:t xml:space="preserve"> e informado</w:t>
      </w:r>
      <w:r w:rsidR="004C0E90" w:rsidRPr="004C0E90">
        <w:rPr>
          <w:sz w:val="24"/>
          <w:szCs w:val="24"/>
        </w:rPr>
        <w:t xml:space="preserve"> es clave en el proceso de facilitación, ya que un análisis deficiente puede comprometer el éxito del proceso.</w:t>
      </w:r>
      <w:r>
        <w:rPr>
          <w:sz w:val="24"/>
          <w:szCs w:val="24"/>
        </w:rPr>
        <w:t xml:space="preserve"> </w:t>
      </w:r>
      <w:r w:rsidR="00FC62EA" w:rsidRPr="004C0E90">
        <w:rPr>
          <w:sz w:val="24"/>
          <w:szCs w:val="24"/>
        </w:rPr>
        <w:t xml:space="preserve">La regla de oro es involucrar a todos los interesados en el análisis. </w:t>
      </w:r>
    </w:p>
    <w:p w14:paraId="554B5094" w14:textId="686F474C" w:rsidR="00FC62EA" w:rsidRPr="004C0E90" w:rsidRDefault="00D506FF" w:rsidP="004C0E90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="00FC62EA" w:rsidRPr="004C0E90">
        <w:rPr>
          <w:b/>
          <w:bCs/>
          <w:sz w:val="24"/>
          <w:szCs w:val="24"/>
        </w:rPr>
        <w:t>Confianza</w:t>
      </w:r>
      <w:r w:rsidR="00FC62EA" w:rsidRPr="004C0E90">
        <w:rPr>
          <w:sz w:val="24"/>
          <w:szCs w:val="24"/>
        </w:rPr>
        <w:t xml:space="preserve"> “La confianza viene a pie, pero se va a caballo”. Esta cita se atribuye a Johan </w:t>
      </w:r>
      <w:proofErr w:type="spellStart"/>
      <w:r w:rsidR="00FC62EA" w:rsidRPr="004C0E90">
        <w:rPr>
          <w:sz w:val="24"/>
          <w:szCs w:val="24"/>
        </w:rPr>
        <w:t>Thorbecke</w:t>
      </w:r>
      <w:proofErr w:type="spellEnd"/>
      <w:r w:rsidR="00FC62EA" w:rsidRPr="004C0E90">
        <w:rPr>
          <w:sz w:val="24"/>
          <w:szCs w:val="24"/>
        </w:rPr>
        <w:t xml:space="preserve">, el político holandés responsable de la primera constitución de los Países </w:t>
      </w:r>
      <w:r w:rsidR="00FC62EA" w:rsidRPr="004C0E90">
        <w:rPr>
          <w:sz w:val="24"/>
          <w:szCs w:val="24"/>
        </w:rPr>
        <w:lastRenderedPageBreak/>
        <w:t xml:space="preserve">Bajos en 1848. Si las partes interesadas tienen confianza mutua o en el proceso en el que participan, estarán más dispuestas a aceptar las incertidumbres. </w:t>
      </w:r>
    </w:p>
    <w:p w14:paraId="18F1D642" w14:textId="77AB59ED" w:rsidR="00AE4E0C" w:rsidRP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 xml:space="preserve">Los conflictos difíciles pueden ser un verdadero impulsor de aprendizaje y compromiso. Pero las personas necesitan experimentar respeto, apertura y confianza para avanzar a través de ese conflicto. </w:t>
      </w:r>
    </w:p>
    <w:p w14:paraId="1888CC95" w14:textId="3C4CD8E2" w:rsidR="00AE4E0C" w:rsidRPr="004C0E90" w:rsidRDefault="00D506FF" w:rsidP="004C0E9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4C0E90" w:rsidRPr="004C0E90">
        <w:rPr>
          <w:sz w:val="24"/>
          <w:szCs w:val="24"/>
        </w:rPr>
        <w:t xml:space="preserve">El </w:t>
      </w:r>
      <w:r w:rsidR="004C0E90" w:rsidRPr="004C0E90">
        <w:rPr>
          <w:b/>
          <w:bCs/>
          <w:sz w:val="24"/>
          <w:szCs w:val="24"/>
        </w:rPr>
        <w:t>co</w:t>
      </w:r>
      <w:r w:rsidR="00FC62EA" w:rsidRPr="004C0E90">
        <w:rPr>
          <w:b/>
          <w:bCs/>
          <w:sz w:val="24"/>
          <w:szCs w:val="24"/>
        </w:rPr>
        <w:t>mpromiso emocional</w:t>
      </w:r>
      <w:r w:rsidR="004C0E90" w:rsidRPr="004C0E90">
        <w:rPr>
          <w:sz w:val="24"/>
          <w:szCs w:val="24"/>
        </w:rPr>
        <w:t xml:space="preserve"> es clave dado </w:t>
      </w:r>
      <w:r w:rsidR="00B15A6B" w:rsidRPr="004C0E90">
        <w:rPr>
          <w:sz w:val="24"/>
          <w:szCs w:val="24"/>
        </w:rPr>
        <w:t>que las</w:t>
      </w:r>
      <w:r w:rsidR="00FC62EA" w:rsidRPr="004C0E90">
        <w:rPr>
          <w:sz w:val="24"/>
          <w:szCs w:val="24"/>
        </w:rPr>
        <w:t xml:space="preserve"> personas solo pondrán el tiempo y el esfuerzo necesarios, </w:t>
      </w:r>
      <w:r w:rsidR="004C0E90" w:rsidRPr="004C0E90">
        <w:rPr>
          <w:sz w:val="24"/>
          <w:szCs w:val="24"/>
        </w:rPr>
        <w:t xml:space="preserve">o sea </w:t>
      </w:r>
      <w:r w:rsidR="00FC62EA" w:rsidRPr="004C0E90">
        <w:rPr>
          <w:sz w:val="24"/>
          <w:szCs w:val="24"/>
        </w:rPr>
        <w:t xml:space="preserve">el compromiso, para que </w:t>
      </w:r>
      <w:r w:rsidR="004C0E90" w:rsidRPr="004C0E90">
        <w:rPr>
          <w:sz w:val="24"/>
          <w:szCs w:val="24"/>
        </w:rPr>
        <w:t xml:space="preserve">el </w:t>
      </w:r>
      <w:r w:rsidR="00B15A6B" w:rsidRPr="004C0E90">
        <w:rPr>
          <w:sz w:val="24"/>
          <w:szCs w:val="24"/>
        </w:rPr>
        <w:t>acuerdo tenga</w:t>
      </w:r>
      <w:r w:rsidR="00FC62EA" w:rsidRPr="004C0E90">
        <w:rPr>
          <w:sz w:val="24"/>
          <w:szCs w:val="24"/>
        </w:rPr>
        <w:t xml:space="preserve"> éxito si están comprometidos emocionalmente. </w:t>
      </w:r>
    </w:p>
    <w:p w14:paraId="50B481C7" w14:textId="41631E1B" w:rsidR="00AE4E0C" w:rsidRPr="004C0E90" w:rsidRDefault="00D506FF" w:rsidP="004C0E9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L</w:t>
      </w:r>
      <w:r w:rsidR="004C0E90" w:rsidRPr="004C0E90">
        <w:rPr>
          <w:sz w:val="24"/>
          <w:szCs w:val="24"/>
        </w:rPr>
        <w:t xml:space="preserve">a </w:t>
      </w:r>
      <w:r w:rsidR="004C0E90" w:rsidRPr="004C0E90">
        <w:rPr>
          <w:b/>
          <w:bCs/>
          <w:sz w:val="24"/>
          <w:szCs w:val="24"/>
        </w:rPr>
        <w:t>cr</w:t>
      </w:r>
      <w:r w:rsidR="00FC62EA" w:rsidRPr="004C0E90">
        <w:rPr>
          <w:b/>
          <w:bCs/>
          <w:sz w:val="24"/>
          <w:szCs w:val="24"/>
        </w:rPr>
        <w:t>eatividad</w:t>
      </w:r>
      <w:r w:rsidR="00FC62EA" w:rsidRPr="004C0E90">
        <w:rPr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 w:rsidR="004C0E90" w:rsidRPr="004C0E90">
        <w:rPr>
          <w:sz w:val="24"/>
          <w:szCs w:val="24"/>
        </w:rPr>
        <w:t xml:space="preserve"> un elemento clave en estos procesos. L</w:t>
      </w:r>
      <w:r w:rsidR="00FC62EA" w:rsidRPr="004C0E90">
        <w:rPr>
          <w:sz w:val="24"/>
          <w:szCs w:val="24"/>
        </w:rPr>
        <w:t>a mente humana procesa la información</w:t>
      </w:r>
      <w:r w:rsidR="004C0E90" w:rsidRPr="004C0E90">
        <w:rPr>
          <w:sz w:val="24"/>
          <w:szCs w:val="24"/>
        </w:rPr>
        <w:t xml:space="preserve"> de forma tal </w:t>
      </w:r>
      <w:r w:rsidR="00FC62EA" w:rsidRPr="004C0E90">
        <w:rPr>
          <w:sz w:val="24"/>
          <w:szCs w:val="24"/>
        </w:rPr>
        <w:t>que el aprendizaje puede fortalecerse considerablemente mediante el uso creativo de imágenes visuales, arte, música</w:t>
      </w:r>
      <w:r>
        <w:rPr>
          <w:sz w:val="24"/>
          <w:szCs w:val="24"/>
        </w:rPr>
        <w:t>,</w:t>
      </w:r>
      <w:r w:rsidR="00FC62EA" w:rsidRPr="004C0E90">
        <w:rPr>
          <w:sz w:val="24"/>
          <w:szCs w:val="24"/>
        </w:rPr>
        <w:t xml:space="preserve"> drama</w:t>
      </w:r>
      <w:r>
        <w:rPr>
          <w:sz w:val="24"/>
          <w:szCs w:val="24"/>
        </w:rPr>
        <w:t>, etc.</w:t>
      </w:r>
    </w:p>
    <w:p w14:paraId="10C2EFBA" w14:textId="678B0859" w:rsidR="00AE4E0C" w:rsidRP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 xml:space="preserve">A menudo, las cosas más esenciales que los interesados quieren comunicar a otras partes interesadas no son hechos o posiciones políticas. Por el contrario, se trata de normas (estándares de comportamiento), creencias (suposiciones sobre la forma en que son las cosas) y valores (estándares de importancia). Puede ser muy difícil expresar esto en palabras. A veces, una canción, una imagen o una obra de teatro pueden expresar lo que no se puede decir. </w:t>
      </w:r>
    </w:p>
    <w:p w14:paraId="1299CEE4" w14:textId="77777777" w:rsidR="004C0E90" w:rsidRPr="004C0E90" w:rsidRDefault="004C0E90" w:rsidP="004C0E90">
      <w:pPr>
        <w:spacing w:after="0" w:line="240" w:lineRule="auto"/>
        <w:jc w:val="both"/>
        <w:rPr>
          <w:sz w:val="24"/>
          <w:szCs w:val="24"/>
        </w:rPr>
      </w:pPr>
    </w:p>
    <w:p w14:paraId="7D5754F2" w14:textId="31A2C790" w:rsidR="00AE4E0C" w:rsidRPr="004C0E90" w:rsidRDefault="00FC62EA" w:rsidP="004C0E90">
      <w:pPr>
        <w:spacing w:after="0" w:line="240" w:lineRule="auto"/>
        <w:jc w:val="both"/>
        <w:rPr>
          <w:b/>
          <w:bCs/>
          <w:sz w:val="24"/>
          <w:szCs w:val="24"/>
        </w:rPr>
      </w:pPr>
      <w:r w:rsidRPr="004C0E90">
        <w:rPr>
          <w:b/>
          <w:bCs/>
          <w:sz w:val="24"/>
          <w:szCs w:val="24"/>
        </w:rPr>
        <w:t>ESCOGIENDO LAS HERRAMIENTAS</w:t>
      </w:r>
    </w:p>
    <w:p w14:paraId="4CCEA4C5" w14:textId="77777777" w:rsidR="004C0E90" w:rsidRPr="004C0E90" w:rsidRDefault="004C0E90" w:rsidP="004C0E9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B2552C0" w14:textId="5BCC394A" w:rsidR="00AE4E0C" w:rsidRP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>Los métodos y las herramientas son los que usamos para transformar nuestra comprensión y diseño de</w:t>
      </w:r>
      <w:r w:rsidR="004C0E90" w:rsidRPr="004C0E90">
        <w:rPr>
          <w:sz w:val="24"/>
          <w:szCs w:val="24"/>
        </w:rPr>
        <w:t xml:space="preserve"> acuerdo de las partes interesadas</w:t>
      </w:r>
      <w:r w:rsidRPr="004C0E90">
        <w:rPr>
          <w:sz w:val="24"/>
          <w:szCs w:val="24"/>
        </w:rPr>
        <w:t>.</w:t>
      </w:r>
    </w:p>
    <w:p w14:paraId="7396AD4F" w14:textId="44BEA87F" w:rsidR="00AE4E0C" w:rsidRP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>Jugarán un papel esencial en la configuración de</w:t>
      </w:r>
      <w:r w:rsidR="004C0E90" w:rsidRPr="004C0E90">
        <w:rPr>
          <w:sz w:val="24"/>
          <w:szCs w:val="24"/>
        </w:rPr>
        <w:t>l acuerdo</w:t>
      </w:r>
      <w:r w:rsidRPr="004C0E90">
        <w:rPr>
          <w:sz w:val="24"/>
          <w:szCs w:val="24"/>
        </w:rPr>
        <w:t xml:space="preserve">, ayudando a las personas a formar parte de un grupo cohesionado y productivo, y liberando la creatividad y la innovación. </w:t>
      </w:r>
    </w:p>
    <w:p w14:paraId="5F717790" w14:textId="6152D718" w:rsidR="004C0E90" w:rsidRP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 xml:space="preserve">Una de las </w:t>
      </w:r>
      <w:r w:rsidRPr="00D506FF">
        <w:rPr>
          <w:b/>
          <w:sz w:val="24"/>
          <w:szCs w:val="24"/>
        </w:rPr>
        <w:t>tareas principales de un facilitador</w:t>
      </w:r>
      <w:r w:rsidRPr="004C0E90">
        <w:rPr>
          <w:sz w:val="24"/>
          <w:szCs w:val="24"/>
        </w:rPr>
        <w:t xml:space="preserve"> que intenta reunir a los interesados es integrar sus diferentes perspectivas. Esto significa asegurarse de que todos comprendan de donde vienen los demás y por qué, no que todos tengan que estar de acuerdo. </w:t>
      </w:r>
    </w:p>
    <w:p w14:paraId="696F19BB" w14:textId="6351E3D6" w:rsidR="004C0E90" w:rsidRPr="004C0E90" w:rsidRDefault="00FC62EA" w:rsidP="004C0E90">
      <w:pPr>
        <w:spacing w:after="0" w:line="240" w:lineRule="auto"/>
        <w:jc w:val="both"/>
        <w:rPr>
          <w:sz w:val="24"/>
          <w:szCs w:val="24"/>
        </w:rPr>
      </w:pPr>
      <w:r w:rsidRPr="004C0E90">
        <w:rPr>
          <w:sz w:val="24"/>
          <w:szCs w:val="24"/>
        </w:rPr>
        <w:t xml:space="preserve">Esto no es fácil: a veces la incompatibilidad en los intereses y modelos mentales de los involucrados es demasiado grande. Aquí es donde necesita la capacidad de elegir el conjunto adecuado de metodologías, herramientas y actitudes para permitir que los diferentes actores se comuniquen y trasciendan sus incompatibilidades en un momento particular en el tiempo. </w:t>
      </w:r>
    </w:p>
    <w:p w14:paraId="64207D15" w14:textId="2A022977" w:rsidR="004C0E90" w:rsidRPr="004C0E90" w:rsidRDefault="00D506FF" w:rsidP="004C0E9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 importante desarrollar</w:t>
      </w:r>
      <w:r w:rsidR="00EC354E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FC62EA" w:rsidRPr="004C0E90">
        <w:rPr>
          <w:sz w:val="24"/>
          <w:szCs w:val="24"/>
        </w:rPr>
        <w:t>erramientas adecuadas para el propósito</w:t>
      </w:r>
      <w:r w:rsidR="004C0E90" w:rsidRPr="004C0E90">
        <w:rPr>
          <w:sz w:val="24"/>
          <w:szCs w:val="24"/>
        </w:rPr>
        <w:t xml:space="preserve"> de identificar posibles puntos de convergencia entre las partes interesadas.</w:t>
      </w:r>
      <w:r w:rsidR="00FC62EA" w:rsidRPr="004C0E90">
        <w:rPr>
          <w:sz w:val="24"/>
          <w:szCs w:val="24"/>
        </w:rPr>
        <w:t xml:space="preserve"> </w:t>
      </w:r>
    </w:p>
    <w:p w14:paraId="6ABDF15B" w14:textId="13E12493" w:rsidR="004C0E90" w:rsidRPr="004C0E90" w:rsidRDefault="004C0E90" w:rsidP="004C0E90">
      <w:pPr>
        <w:spacing w:after="0" w:line="240" w:lineRule="auto"/>
        <w:jc w:val="both"/>
        <w:rPr>
          <w:sz w:val="24"/>
          <w:szCs w:val="24"/>
        </w:rPr>
      </w:pPr>
    </w:p>
    <w:sectPr w:rsidR="004C0E90" w:rsidRPr="004C0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EA"/>
    <w:rsid w:val="000B4E02"/>
    <w:rsid w:val="004C0E90"/>
    <w:rsid w:val="006078FF"/>
    <w:rsid w:val="00833B12"/>
    <w:rsid w:val="009A0225"/>
    <w:rsid w:val="009A0E17"/>
    <w:rsid w:val="00AE4E0C"/>
    <w:rsid w:val="00B15A6B"/>
    <w:rsid w:val="00D506FF"/>
    <w:rsid w:val="00EC354E"/>
    <w:rsid w:val="00FC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7F9E1"/>
  <w15:chartTrackingRefBased/>
  <w15:docId w15:val="{E89EEF45-C0D4-4CA1-90B4-CE65480E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Lacuague Pérez</dc:creator>
  <cp:keywords/>
  <dc:description/>
  <cp:lastModifiedBy>Amalia Stuhldreher</cp:lastModifiedBy>
  <cp:revision>2</cp:revision>
  <cp:lastPrinted>2023-04-18T14:49:00Z</cp:lastPrinted>
  <dcterms:created xsi:type="dcterms:W3CDTF">2026-06-10T18:07:00Z</dcterms:created>
  <dcterms:modified xsi:type="dcterms:W3CDTF">2026-06-10T18:07:00Z</dcterms:modified>
</cp:coreProperties>
</file>