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left="720" w:firstLine="0"/>
        <w:jc w:val="cente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Metodología de la Investigación - Práctico 12 - 16/06/2026</w:t>
      </w:r>
    </w:p>
    <w:p w:rsidR="00000000" w:rsidDel="00000000" w:rsidP="00000000" w:rsidRDefault="00000000" w:rsidRPr="00000000" w14:paraId="00000002">
      <w:pPr>
        <w:widowControl w:val="0"/>
        <w:numPr>
          <w:ilvl w:val="0"/>
          <w:numId w:val="1"/>
        </w:numPr>
        <w:spacing w:line="240" w:lineRule="auto"/>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“Entre los jóvenes de 18 a 29 años, el 42% declaró haber considerado emigrar durante el último año. La proporción asciende al 57% entre quienes poseen educación terciaria completa, mientras que desciende al 31% entre quienes tienen educación media o menos.”</w:t>
      </w:r>
    </w:p>
    <w:p w:rsidR="00000000" w:rsidDel="00000000" w:rsidP="00000000" w:rsidRDefault="00000000" w:rsidRPr="00000000" w14:paraId="00000003">
      <w:pPr>
        <w:widowControl w:val="0"/>
        <w:spacing w:line="240"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04">
      <w:pPr>
        <w:widowControl w:val="0"/>
        <w:numPr>
          <w:ilvl w:val="0"/>
          <w:numId w:val="1"/>
        </w:numPr>
        <w:spacing w:line="240" w:lineRule="auto"/>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“Yo nunca pensé en irme del país. Mi familia está toda allá. Pero cuando terminé la carrera empecé a mirar ofertas en internet y me di cuenta de que muchos compañeros ya estaban trabajando afuera. Ahí empecé a sentir que si me quedaba me estaba perdiendo oportunidades.”</w:t>
      </w:r>
    </w:p>
    <w:p w:rsidR="00000000" w:rsidDel="00000000" w:rsidP="00000000" w:rsidRDefault="00000000" w:rsidRPr="00000000" w14:paraId="00000005">
      <w:pPr>
        <w:widowControl w:val="0"/>
        <w:spacing w:line="240"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06">
      <w:pPr>
        <w:widowControl w:val="0"/>
        <w:numPr>
          <w:ilvl w:val="0"/>
          <w:numId w:val="1"/>
        </w:numPr>
        <w:spacing w:line="240" w:lineRule="auto"/>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Participante 1: "Yo creo que la gente se va porque acá no hay oportunidades."</w:t>
      </w:r>
    </w:p>
    <w:p w:rsidR="00000000" w:rsidDel="00000000" w:rsidP="00000000" w:rsidRDefault="00000000" w:rsidRPr="00000000" w14:paraId="00000007">
      <w:pPr>
        <w:widowControl w:val="0"/>
        <w:spacing w:line="240" w:lineRule="auto"/>
        <w:ind w:left="720" w:firstLine="0"/>
        <w:rPr>
          <w:rFonts w:ascii="Lato" w:cs="Lato" w:eastAsia="Lato" w:hAnsi="Lato"/>
          <w:sz w:val="24"/>
          <w:szCs w:val="24"/>
        </w:rPr>
      </w:pPr>
      <w:r w:rsidDel="00000000" w:rsidR="00000000" w:rsidRPr="00000000">
        <w:rPr>
          <w:rFonts w:ascii="Lato" w:cs="Lato" w:eastAsia="Lato" w:hAnsi="Lato"/>
          <w:sz w:val="24"/>
          <w:szCs w:val="24"/>
          <w:rtl w:val="0"/>
        </w:rPr>
        <w:t xml:space="preserve">Participante 2: "No sé si es tan así. Tengo amigos que se fueron y ganan mejor, pero trabajan todo el día."</w:t>
      </w:r>
    </w:p>
    <w:p w:rsidR="00000000" w:rsidDel="00000000" w:rsidP="00000000" w:rsidRDefault="00000000" w:rsidRPr="00000000" w14:paraId="00000008">
      <w:pPr>
        <w:widowControl w:val="0"/>
        <w:spacing w:line="240" w:lineRule="auto"/>
        <w:ind w:left="720" w:firstLine="0"/>
        <w:rPr>
          <w:rFonts w:ascii="Lato" w:cs="Lato" w:eastAsia="Lato" w:hAnsi="Lato"/>
          <w:sz w:val="24"/>
          <w:szCs w:val="24"/>
        </w:rPr>
      </w:pPr>
      <w:r w:rsidDel="00000000" w:rsidR="00000000" w:rsidRPr="00000000">
        <w:rPr>
          <w:rFonts w:ascii="Lato" w:cs="Lato" w:eastAsia="Lato" w:hAnsi="Lato"/>
          <w:sz w:val="24"/>
          <w:szCs w:val="24"/>
          <w:rtl w:val="0"/>
        </w:rPr>
        <w:t xml:space="preserve">Participante 3: "Además hay una presión social. Parece que si no te vas, te estás conformando."</w:t>
      </w:r>
    </w:p>
    <w:p w:rsidR="00000000" w:rsidDel="00000000" w:rsidP="00000000" w:rsidRDefault="00000000" w:rsidRPr="00000000" w14:paraId="00000009">
      <w:pPr>
        <w:widowControl w:val="0"/>
        <w:spacing w:line="240" w:lineRule="auto"/>
        <w:ind w:left="720" w:firstLine="0"/>
        <w:rPr>
          <w:rFonts w:ascii="Lato" w:cs="Lato" w:eastAsia="Lato" w:hAnsi="Lato"/>
          <w:sz w:val="24"/>
          <w:szCs w:val="24"/>
        </w:rPr>
      </w:pPr>
      <w:r w:rsidDel="00000000" w:rsidR="00000000" w:rsidRPr="00000000">
        <w:rPr>
          <w:rFonts w:ascii="Lato" w:cs="Lato" w:eastAsia="Lato" w:hAnsi="Lato"/>
          <w:sz w:val="24"/>
          <w:szCs w:val="24"/>
          <w:rtl w:val="0"/>
        </w:rPr>
        <w:t xml:space="preserve">Participante 1: "Sí, como que emigrar se volvió una meta."</w:t>
      </w:r>
    </w:p>
    <w:p w:rsidR="00000000" w:rsidDel="00000000" w:rsidP="00000000" w:rsidRDefault="00000000" w:rsidRPr="00000000" w14:paraId="0000000A">
      <w:pPr>
        <w:widowControl w:val="0"/>
        <w:spacing w:line="240" w:lineRule="auto"/>
        <w:ind w:left="720" w:firstLine="0"/>
        <w:rPr>
          <w:rFonts w:ascii="Lato" w:cs="Lato" w:eastAsia="Lato" w:hAnsi="Lato"/>
          <w:sz w:val="24"/>
          <w:szCs w:val="24"/>
        </w:rPr>
      </w:pPr>
      <w:r w:rsidDel="00000000" w:rsidR="00000000" w:rsidRPr="00000000">
        <w:rPr>
          <w:rtl w:val="0"/>
        </w:rPr>
      </w:r>
    </w:p>
    <w:p w:rsidR="00000000" w:rsidDel="00000000" w:rsidP="00000000" w:rsidRDefault="00000000" w:rsidRPr="00000000" w14:paraId="0000000B">
      <w:pPr>
        <w:widowControl w:val="0"/>
        <w:spacing w:line="240" w:lineRule="auto"/>
        <w:ind w:left="720" w:firstLine="0"/>
        <w:rPr>
          <w:rFonts w:ascii="Lato" w:cs="Lato" w:eastAsia="Lato" w:hAnsi="Lato"/>
          <w:sz w:val="24"/>
          <w:szCs w:val="24"/>
        </w:rPr>
      </w:pPr>
      <w:r w:rsidDel="00000000" w:rsidR="00000000" w:rsidRPr="00000000">
        <w:rPr>
          <w:rtl w:val="0"/>
        </w:rPr>
      </w:r>
    </w:p>
    <w:p w:rsidR="00000000" w:rsidDel="00000000" w:rsidP="00000000" w:rsidRDefault="00000000" w:rsidRPr="00000000" w14:paraId="0000000C">
      <w:pPr>
        <w:widowControl w:val="0"/>
        <w:numPr>
          <w:ilvl w:val="0"/>
          <w:numId w:val="1"/>
        </w:numPr>
        <w:spacing w:line="240" w:lineRule="auto"/>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“Durante la reunión de la cooperativa, el presidente abrió la sesión preguntando por los problemas de comercialización. Aunque varias mujeres intentaron intervenir, las discusiones fueron monopolizadas por tres productores varones de mayor edad. Al finalizar la reunión, algunas mujeres continuaron conversando informalmente en la cocina sobre las dificultades para acceder a espacios de decisión. ”</w:t>
      </w:r>
    </w:p>
    <w:p w:rsidR="00000000" w:rsidDel="00000000" w:rsidP="00000000" w:rsidRDefault="00000000" w:rsidRPr="00000000" w14:paraId="0000000D">
      <w:pPr>
        <w:widowControl w:val="0"/>
        <w:spacing w:line="240"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0E">
      <w:pPr>
        <w:widowControl w:val="0"/>
        <w:numPr>
          <w:ilvl w:val="0"/>
          <w:numId w:val="1"/>
        </w:numPr>
        <w:spacing w:line="240" w:lineRule="auto"/>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“Después de varios meses de trabajo de campo en la comunidad, me doy cuenta de que las decisiones productivas raramente son discutidas en las reuniones formales. Los acuerdos más importantes se negocian durante encuentros informales, especialmente después de las jornadas de trabajo colectivo. La distinción entre espacios "formales" e "informales" resultó central para comprender la organización local.”</w:t>
      </w:r>
    </w:p>
    <w:p w:rsidR="00000000" w:rsidDel="00000000" w:rsidP="00000000" w:rsidRDefault="00000000" w:rsidRPr="00000000" w14:paraId="0000000F">
      <w:pPr>
        <w:widowControl w:val="0"/>
        <w:spacing w:line="240"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10">
      <w:pPr>
        <w:widowControl w:val="0"/>
        <w:numPr>
          <w:ilvl w:val="0"/>
          <w:numId w:val="1"/>
        </w:numPr>
        <w:spacing w:line="240" w:lineRule="auto"/>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“Se analizaron 350 noticias publicadas entre 2015 y 2025 sobre migración internacional. En el 61% de los casos, las personas migrantes fueron presentadas principalmente como un problema de seguridad o control fronterizo. Solo el 14% de las noticias enfatizó aportes económicos o culturales de la migración.”</w:t>
      </w:r>
    </w:p>
    <w:p w:rsidR="00000000" w:rsidDel="00000000" w:rsidP="00000000" w:rsidRDefault="00000000" w:rsidRPr="00000000" w14:paraId="00000011">
      <w:pPr>
        <w:widowControl w:val="0"/>
        <w:spacing w:line="240"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12">
      <w:pPr>
        <w:widowControl w:val="0"/>
        <w:numPr>
          <w:ilvl w:val="0"/>
          <w:numId w:val="1"/>
        </w:numPr>
        <w:spacing w:line="240" w:lineRule="auto"/>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“En los comunicados institucionales sobre juventud se identificaron tres representaciones recurrentes: los jóvenes como estudiantes, los jóvenes como población vulnerable y los jóvenes como emprendedores. Estas imágenes aparecieron de forma desigual según el organismo responsable de la comunicación.”</w:t>
      </w:r>
    </w:p>
    <w:p w:rsidR="00000000" w:rsidDel="00000000" w:rsidP="00000000" w:rsidRDefault="00000000" w:rsidRPr="00000000" w14:paraId="00000013">
      <w:pPr>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u w:val="none"/>
      </w:rPr>
    </w:lvl>
    <w:lvl w:ilvl="1">
      <w:start w:val="1"/>
      <w:numFmt w:val="lowerLetter"/>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right"/>
      <w:pPr>
        <w:ind w:left="2880" w:hanging="360"/>
      </w:pPr>
      <w:rPr>
        <w:u w:val="none"/>
      </w:rPr>
    </w:lvl>
    <w:lvl w:ilvl="4">
      <w:start w:val="1"/>
      <w:numFmt w:val="lowerLetter"/>
      <w:lvlText w:val="%5."/>
      <w:lvlJc w:val="righ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right"/>
      <w:pPr>
        <w:ind w:left="5040" w:hanging="360"/>
      </w:pPr>
      <w:rPr>
        <w:u w:val="none"/>
      </w:rPr>
    </w:lvl>
    <w:lvl w:ilvl="7">
      <w:start w:val="1"/>
      <w:numFmt w:val="lowerLetter"/>
      <w:lvlText w:val="%8."/>
      <w:lvlJc w:val="righ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