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4761" w14:textId="1FBE168E" w:rsidR="00740B94" w:rsidRPr="00700C66" w:rsidRDefault="006C43CE" w:rsidP="00700C66">
      <w:pPr>
        <w:jc w:val="center"/>
        <w:rPr>
          <w:b/>
          <w:bCs/>
          <w:sz w:val="28"/>
          <w:szCs w:val="28"/>
          <w:lang w:val="es-ES"/>
        </w:rPr>
      </w:pPr>
      <w:r w:rsidRPr="00700C66">
        <w:rPr>
          <w:b/>
          <w:bCs/>
          <w:sz w:val="28"/>
          <w:szCs w:val="28"/>
          <w:lang w:val="es-ES"/>
        </w:rPr>
        <w:t>Práctico de repaso:</w:t>
      </w:r>
    </w:p>
    <w:p w14:paraId="695B6477" w14:textId="77777777" w:rsidR="006D296B" w:rsidRDefault="006D296B">
      <w:pPr>
        <w:rPr>
          <w:b/>
          <w:bCs/>
          <w:i/>
          <w:iCs/>
          <w:lang w:val="es-ES"/>
        </w:rPr>
      </w:pPr>
    </w:p>
    <w:p w14:paraId="4CD9D0D5" w14:textId="2D3BC759" w:rsidR="00700C66" w:rsidRPr="00700C66" w:rsidRDefault="00700C66">
      <w:pPr>
        <w:rPr>
          <w:b/>
          <w:bCs/>
          <w:i/>
          <w:iCs/>
          <w:lang w:val="es-ES"/>
        </w:rPr>
      </w:pPr>
      <w:r w:rsidRPr="00700C66">
        <w:rPr>
          <w:b/>
          <w:bCs/>
          <w:i/>
          <w:iCs/>
          <w:lang w:val="es-ES"/>
        </w:rPr>
        <w:t>El hecho social como base para estudiar la sociedad</w:t>
      </w:r>
      <w:r w:rsidRPr="00700C66">
        <w:rPr>
          <w:b/>
          <w:bCs/>
          <w:i/>
          <w:iCs/>
          <w:lang w:val="es-ES"/>
        </w:rPr>
        <w:br/>
        <w:t>Subraye las palabras fundamentales que te explican qué es el hecho social.</w:t>
      </w:r>
    </w:p>
    <w:p w14:paraId="1F97B1D1" w14:textId="77777777" w:rsidR="00700C66" w:rsidRPr="00700C66" w:rsidRDefault="00700C66" w:rsidP="00700C66">
      <w:r w:rsidRPr="00700C66">
        <w:t>He aquí, pues, un orden de hechos que presentan características muy especiales: consisten en modos de actuar, de pensar y de sentir, exteriores al individuo, y están dotados de un poder de coacción en virtud del cual se imponen sobre él. Además, no pueden confundirse con los fenómenos orgánicos, puesto que consisten en representaciones y en actos; ni con los fenómenos psíquicos, los cuales sólo existen dentro de la conciencia individual y por ella. Constituyen, pues, una nueva especie y a ellos debe darse y reservarse el calificativo de sociales. Les corresponde porque está claro que, no teniendo por sustrato al individuo, no pueden tener otro más que la sociedad, bien sea la sociedad política en su integridad, bien alguno de los grupos parciales que contiene: confesiones religiosas, escuelas políticas, literarias, corporaciones profesionales, etc. Por otra parte, sólo a ellos conviene, porque la palabra social sólo tiene un significado concreto, a condición de que designe únicamente fenómenos que no corresponden a ninguna de las categorías de hechos ya constituidas y denominadas. Constituyen, por lo tanto, el campo propio de la sociología. (Durkehim, 1997, p.40, 41)</w:t>
      </w:r>
    </w:p>
    <w:p w14:paraId="77EE3733" w14:textId="77777777" w:rsidR="00700C66" w:rsidRDefault="00700C66">
      <w:pPr>
        <w:rPr>
          <w:lang w:val="es-ES"/>
        </w:rPr>
      </w:pPr>
    </w:p>
    <w:p w14:paraId="2FFE1747" w14:textId="49084865" w:rsidR="006C43CE" w:rsidRPr="00700C66" w:rsidRDefault="006C43CE">
      <w:pPr>
        <w:rPr>
          <w:b/>
          <w:bCs/>
          <w:i/>
          <w:iCs/>
          <w:lang w:val="es-ES"/>
        </w:rPr>
      </w:pPr>
      <w:r w:rsidRPr="00700C66">
        <w:rPr>
          <w:b/>
          <w:bCs/>
          <w:i/>
          <w:iCs/>
          <w:lang w:val="es-ES"/>
        </w:rPr>
        <w:t>¿Cuál es el desafío que enfrentan las ciencias sociales en comparación a otras ciencias? Busque la respuesta en estos textos.</w:t>
      </w:r>
    </w:p>
    <w:p w14:paraId="5A18FA2A" w14:textId="5B601035" w:rsidR="006C43CE" w:rsidRDefault="006C43CE">
      <w:pPr>
        <w:rPr>
          <w:lang w:val="es-ES"/>
        </w:rPr>
      </w:pPr>
      <w:r w:rsidRPr="006C43CE">
        <w:lastRenderedPageBreak/>
        <w:drawing>
          <wp:inline distT="0" distB="0" distL="0" distR="0" wp14:anchorId="0F5A9A92" wp14:editId="0E060085">
            <wp:extent cx="5271608" cy="3037772"/>
            <wp:effectExtent l="0" t="0" r="0" b="0"/>
            <wp:docPr id="375" name="Google Shape;375;p32"/>
            <wp:cNvGraphicFramePr/>
            <a:graphic xmlns:a="http://schemas.openxmlformats.org/drawingml/2006/main">
              <a:graphicData uri="http://schemas.openxmlformats.org/drawingml/2006/picture">
                <pic:pic xmlns:pic="http://schemas.openxmlformats.org/drawingml/2006/picture">
                  <pic:nvPicPr>
                    <pic:cNvPr id="375" name="Google Shape;375;p32"/>
                    <pic:cNvPicPr preferRelativeResize="0"/>
                  </pic:nvPicPr>
                  <pic:blipFill>
                    <a:blip r:embed="rId5">
                      <a:alphaModFix/>
                    </a:blip>
                    <a:stretch>
                      <a:fillRect/>
                    </a:stretch>
                  </pic:blipFill>
                  <pic:spPr>
                    <a:xfrm>
                      <a:off x="0" y="0"/>
                      <a:ext cx="5285245" cy="3045630"/>
                    </a:xfrm>
                    <a:prstGeom prst="rect">
                      <a:avLst/>
                    </a:prstGeom>
                    <a:noFill/>
                    <a:ln>
                      <a:noFill/>
                    </a:ln>
                  </pic:spPr>
                </pic:pic>
              </a:graphicData>
            </a:graphic>
          </wp:inline>
        </w:drawing>
      </w:r>
    </w:p>
    <w:p w14:paraId="472A2C9F" w14:textId="77777777" w:rsidR="006C43CE" w:rsidRDefault="006C43CE">
      <w:pPr>
        <w:rPr>
          <w:lang w:val="es-ES"/>
        </w:rPr>
      </w:pPr>
    </w:p>
    <w:p w14:paraId="472838A4" w14:textId="7CEEAA2A" w:rsidR="006C43CE" w:rsidRDefault="006C43CE">
      <w:pPr>
        <w:rPr>
          <w:lang w:val="es-ES"/>
        </w:rPr>
      </w:pPr>
      <w:r w:rsidRPr="006C43CE">
        <w:drawing>
          <wp:inline distT="0" distB="0" distL="0" distR="0" wp14:anchorId="6B03134D" wp14:editId="50A20769">
            <wp:extent cx="5612130" cy="3487420"/>
            <wp:effectExtent l="12700" t="12700" r="13970" b="17780"/>
            <wp:docPr id="383" name="Google Shape;383;p33"/>
            <wp:cNvGraphicFramePr/>
            <a:graphic xmlns:a="http://schemas.openxmlformats.org/drawingml/2006/main">
              <a:graphicData uri="http://schemas.openxmlformats.org/drawingml/2006/picture">
                <pic:pic xmlns:pic="http://schemas.openxmlformats.org/drawingml/2006/picture">
                  <pic:nvPicPr>
                    <pic:cNvPr id="383" name="Google Shape;383;p33"/>
                    <pic:cNvPicPr preferRelativeResize="0"/>
                  </pic:nvPicPr>
                  <pic:blipFill>
                    <a:blip r:embed="rId6">
                      <a:alphaModFix/>
                    </a:blip>
                    <a:stretch>
                      <a:fillRect/>
                    </a:stretch>
                  </pic:blipFill>
                  <pic:spPr>
                    <a:xfrm>
                      <a:off x="0" y="0"/>
                      <a:ext cx="5612130" cy="3487420"/>
                    </a:xfrm>
                    <a:prstGeom prst="rect">
                      <a:avLst/>
                    </a:prstGeom>
                    <a:noFill/>
                    <a:ln w="9525" cap="flat" cmpd="sng">
                      <a:solidFill>
                        <a:schemeClr val="accent4"/>
                      </a:solidFill>
                      <a:prstDash val="solid"/>
                      <a:round/>
                      <a:headEnd type="none" w="sm" len="sm"/>
                      <a:tailEnd type="none" w="sm" len="sm"/>
                    </a:ln>
                  </pic:spPr>
                </pic:pic>
              </a:graphicData>
            </a:graphic>
          </wp:inline>
        </w:drawing>
      </w:r>
    </w:p>
    <w:p w14:paraId="6EB845A3" w14:textId="77777777" w:rsidR="00700C66" w:rsidRDefault="00700C66">
      <w:pPr>
        <w:rPr>
          <w:lang w:val="es-ES"/>
        </w:rPr>
      </w:pPr>
    </w:p>
    <w:p w14:paraId="67F2ADD3" w14:textId="0BE391EB" w:rsidR="00700C66" w:rsidRDefault="00700C66" w:rsidP="00700C66">
      <w:pPr>
        <w:rPr>
          <w:b/>
          <w:bCs/>
          <w:i/>
          <w:iCs/>
          <w:lang w:val="es-ES_tradnl"/>
        </w:rPr>
      </w:pPr>
      <w:r w:rsidRPr="00700C66">
        <w:rPr>
          <w:b/>
          <w:bCs/>
          <w:i/>
          <w:iCs/>
          <w:lang w:val="es-ES_tradnl"/>
        </w:rPr>
        <w:t xml:space="preserve">Todos los cisnes son blancos, pero veo uno de cuello </w:t>
      </w:r>
      <w:proofErr w:type="spellStart"/>
      <w:proofErr w:type="gramStart"/>
      <w:r w:rsidRPr="00700C66">
        <w:rPr>
          <w:b/>
          <w:bCs/>
          <w:i/>
          <w:iCs/>
          <w:lang w:val="es-ES_tradnl"/>
        </w:rPr>
        <w:t>negro.¿</w:t>
      </w:r>
      <w:proofErr w:type="gramEnd"/>
      <w:r w:rsidRPr="00700C66">
        <w:rPr>
          <w:b/>
          <w:bCs/>
          <w:i/>
          <w:iCs/>
          <w:lang w:val="es-ES_tradnl"/>
        </w:rPr>
        <w:t>Qué</w:t>
      </w:r>
      <w:proofErr w:type="spellEnd"/>
      <w:r w:rsidRPr="00700C66">
        <w:rPr>
          <w:b/>
          <w:bCs/>
          <w:i/>
          <w:iCs/>
          <w:lang w:val="es-ES_tradnl"/>
        </w:rPr>
        <w:t xml:space="preserve"> aporta este razonamiento a la lógica del descubrimiento según Popper?</w:t>
      </w:r>
    </w:p>
    <w:p w14:paraId="335C999E" w14:textId="799E423B" w:rsidR="00700C66" w:rsidRDefault="00700C66" w:rsidP="00700C66">
      <w:pPr>
        <w:rPr>
          <w:b/>
          <w:bCs/>
          <w:i/>
          <w:iCs/>
        </w:rPr>
      </w:pPr>
      <w:r w:rsidRPr="00700C66">
        <w:rPr>
          <w:b/>
          <w:bCs/>
          <w:i/>
          <w:iCs/>
        </w:rPr>
        <w:lastRenderedPageBreak/>
        <w:drawing>
          <wp:inline distT="0" distB="0" distL="0" distR="0" wp14:anchorId="73AC1F65" wp14:editId="68A558E8">
            <wp:extent cx="1031737" cy="1028585"/>
            <wp:effectExtent l="0" t="0" r="0" b="635"/>
            <wp:docPr id="4098" name="Picture 2">
              <a:extLst xmlns:a="http://schemas.openxmlformats.org/drawingml/2006/main">
                <a:ext uri="{FF2B5EF4-FFF2-40B4-BE49-F238E27FC236}">
                  <a16:creationId xmlns:a16="http://schemas.microsoft.com/office/drawing/2014/main" id="{F9FF531F-7F13-A098-82DD-30FDC61699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F9FF531F-7F13-A098-82DD-30FDC6169907}"/>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15039" r="9734"/>
                    <a:stretch/>
                  </pic:blipFill>
                  <pic:spPr bwMode="auto">
                    <a:xfrm>
                      <a:off x="0" y="0"/>
                      <a:ext cx="1046158" cy="1042962"/>
                    </a:xfrm>
                    <a:custGeom>
                      <a:avLst/>
                      <a:gdLst/>
                      <a:ahLst/>
                      <a:cxnLst/>
                      <a:rect l="l" t="t" r="r" b="b"/>
                      <a:pathLst>
                        <a:path w="6878775" h="6858000">
                          <a:moveTo>
                            <a:pt x="1102973" y="0"/>
                          </a:moveTo>
                          <a:lnTo>
                            <a:pt x="1160688" y="0"/>
                          </a:lnTo>
                          <a:lnTo>
                            <a:pt x="983189" y="331786"/>
                          </a:lnTo>
                          <a:cubicBezTo>
                            <a:pt x="914866" y="469145"/>
                            <a:pt x="850355" y="608712"/>
                            <a:pt x="789261" y="750263"/>
                          </a:cubicBezTo>
                          <a:cubicBezTo>
                            <a:pt x="774307" y="784928"/>
                            <a:pt x="759992" y="819849"/>
                            <a:pt x="745295" y="854514"/>
                          </a:cubicBezTo>
                          <a:cubicBezTo>
                            <a:pt x="756682" y="845393"/>
                            <a:pt x="765489" y="833492"/>
                            <a:pt x="770857" y="819975"/>
                          </a:cubicBezTo>
                          <a:cubicBezTo>
                            <a:pt x="879943" y="589569"/>
                            <a:pt x="999605" y="365513"/>
                            <a:pt x="1131329" y="148742"/>
                          </a:cubicBezTo>
                          <a:lnTo>
                            <a:pt x="1227589" y="0"/>
                          </a:lnTo>
                          <a:lnTo>
                            <a:pt x="6878775" y="0"/>
                          </a:lnTo>
                          <a:lnTo>
                            <a:pt x="6878775" y="6858000"/>
                          </a:lnTo>
                          <a:lnTo>
                            <a:pt x="713521" y="6858000"/>
                          </a:lnTo>
                          <a:lnTo>
                            <a:pt x="625642" y="6670527"/>
                          </a:lnTo>
                          <a:cubicBezTo>
                            <a:pt x="507232" y="6398531"/>
                            <a:pt x="403083" y="6118381"/>
                            <a:pt x="312785" y="5830359"/>
                          </a:cubicBezTo>
                          <a:cubicBezTo>
                            <a:pt x="278149" y="5719759"/>
                            <a:pt x="248879" y="5607635"/>
                            <a:pt x="212198" y="5480401"/>
                          </a:cubicBezTo>
                          <a:cubicBezTo>
                            <a:pt x="212208" y="5491601"/>
                            <a:pt x="212803" y="5502788"/>
                            <a:pt x="213988" y="5513923"/>
                          </a:cubicBezTo>
                          <a:cubicBezTo>
                            <a:pt x="264089" y="5723695"/>
                            <a:pt x="307290" y="5935370"/>
                            <a:pt x="365826" y="6142729"/>
                          </a:cubicBezTo>
                          <a:cubicBezTo>
                            <a:pt x="433152" y="6380817"/>
                            <a:pt x="510068" y="6614016"/>
                            <a:pt x="597975" y="6841549"/>
                          </a:cubicBezTo>
                          <a:lnTo>
                            <a:pt x="604824" y="6858000"/>
                          </a:lnTo>
                          <a:lnTo>
                            <a:pt x="552056" y="6858000"/>
                          </a:lnTo>
                          <a:lnTo>
                            <a:pt x="539576" y="6828295"/>
                          </a:lnTo>
                          <a:cubicBezTo>
                            <a:pt x="380597" y="6414594"/>
                            <a:pt x="260223" y="5988893"/>
                            <a:pt x="171555" y="5552906"/>
                          </a:cubicBezTo>
                          <a:cubicBezTo>
                            <a:pt x="91163" y="5157998"/>
                            <a:pt x="43746" y="4758899"/>
                            <a:pt x="12305" y="4357388"/>
                          </a:cubicBezTo>
                          <a:cubicBezTo>
                            <a:pt x="-14281" y="4013908"/>
                            <a:pt x="4507" y="3672965"/>
                            <a:pt x="46684" y="3331516"/>
                          </a:cubicBezTo>
                          <a:cubicBezTo>
                            <a:pt x="127203" y="2664286"/>
                            <a:pt x="277819" y="2007265"/>
                            <a:pt x="496065" y="1371196"/>
                          </a:cubicBezTo>
                          <a:cubicBezTo>
                            <a:pt x="636273" y="966066"/>
                            <a:pt x="800445" y="573253"/>
                            <a:pt x="995723" y="196614"/>
                          </a:cubicBezTo>
                          <a:close/>
                        </a:path>
                      </a:pathLst>
                    </a:custGeom>
                    <a:noFill/>
                  </pic:spPr>
                </pic:pic>
              </a:graphicData>
            </a:graphic>
          </wp:inline>
        </w:drawing>
      </w:r>
    </w:p>
    <w:p w14:paraId="784B2A40" w14:textId="77777777" w:rsidR="00700C66" w:rsidRPr="00700C66" w:rsidRDefault="00700C66" w:rsidP="00700C66">
      <w:pPr>
        <w:numPr>
          <w:ilvl w:val="0"/>
          <w:numId w:val="2"/>
        </w:numPr>
        <w:rPr>
          <w:b/>
          <w:bCs/>
          <w:i/>
          <w:iCs/>
        </w:rPr>
      </w:pPr>
      <w:r w:rsidRPr="00700C66">
        <w:rPr>
          <w:b/>
          <w:bCs/>
          <w:i/>
          <w:iCs/>
          <w:lang w:val="es-ES_tradnl"/>
        </w:rPr>
        <w:t>Identifique el tema, las teorías que podrían referirse a ese tema y los conceptos de esas teorías que fueron seleccionados para crear el marco teórico.</w:t>
      </w:r>
    </w:p>
    <w:tbl>
      <w:tblPr>
        <w:tblW w:w="12800" w:type="dxa"/>
        <w:tblCellMar>
          <w:left w:w="0" w:type="dxa"/>
          <w:right w:w="0" w:type="dxa"/>
        </w:tblCellMar>
        <w:tblLook w:val="0420" w:firstRow="1" w:lastRow="0" w:firstColumn="0" w:lastColumn="0" w:noHBand="0" w:noVBand="1"/>
      </w:tblPr>
      <w:tblGrid>
        <w:gridCol w:w="4266"/>
        <w:gridCol w:w="4267"/>
        <w:gridCol w:w="4267"/>
      </w:tblGrid>
      <w:tr w:rsidR="00700C66" w:rsidRPr="00700C66" w14:paraId="56B5D36E" w14:textId="77777777" w:rsidTr="00700C66">
        <w:trPr>
          <w:trHeight w:val="584"/>
        </w:trPr>
        <w:tc>
          <w:tcPr>
            <w:tcW w:w="426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3D91715D" w14:textId="77777777" w:rsidR="00700C66" w:rsidRPr="00700C66" w:rsidRDefault="00700C66" w:rsidP="00700C66">
            <w:pPr>
              <w:rPr>
                <w:b/>
                <w:bCs/>
                <w:i/>
                <w:iCs/>
                <w:sz w:val="18"/>
                <w:szCs w:val="18"/>
              </w:rPr>
            </w:pPr>
            <w:r w:rsidRPr="00700C66">
              <w:rPr>
                <w:b/>
                <w:bCs/>
                <w:i/>
                <w:iCs/>
                <w:sz w:val="18"/>
                <w:szCs w:val="18"/>
                <w:lang w:val="es-ES_tradnl"/>
              </w:rPr>
              <w:t>Temas</w:t>
            </w:r>
          </w:p>
        </w:tc>
        <w:tc>
          <w:tcPr>
            <w:tcW w:w="426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0FB6CF22" w14:textId="77777777" w:rsidR="00700C66" w:rsidRPr="00700C66" w:rsidRDefault="00700C66" w:rsidP="00700C66">
            <w:pPr>
              <w:rPr>
                <w:b/>
                <w:bCs/>
                <w:i/>
                <w:iCs/>
                <w:sz w:val="18"/>
                <w:szCs w:val="18"/>
              </w:rPr>
            </w:pPr>
            <w:r w:rsidRPr="00700C66">
              <w:rPr>
                <w:b/>
                <w:bCs/>
                <w:i/>
                <w:iCs/>
                <w:sz w:val="18"/>
                <w:szCs w:val="18"/>
                <w:lang w:val="es-ES_tradnl"/>
              </w:rPr>
              <w:t>Teorías</w:t>
            </w:r>
          </w:p>
        </w:tc>
        <w:tc>
          <w:tcPr>
            <w:tcW w:w="4260"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733516BA" w14:textId="77777777" w:rsidR="00700C66" w:rsidRPr="00700C66" w:rsidRDefault="00700C66" w:rsidP="00700C66">
            <w:pPr>
              <w:rPr>
                <w:b/>
                <w:bCs/>
                <w:i/>
                <w:iCs/>
                <w:sz w:val="18"/>
                <w:szCs w:val="18"/>
              </w:rPr>
            </w:pPr>
            <w:r w:rsidRPr="00700C66">
              <w:rPr>
                <w:b/>
                <w:bCs/>
                <w:i/>
                <w:iCs/>
                <w:sz w:val="18"/>
                <w:szCs w:val="18"/>
                <w:lang w:val="es-ES_tradnl"/>
              </w:rPr>
              <w:t>Conceptos del marco teórico</w:t>
            </w:r>
          </w:p>
        </w:tc>
      </w:tr>
      <w:tr w:rsidR="00700C66" w:rsidRPr="00700C66" w14:paraId="33613EA1" w14:textId="77777777" w:rsidTr="00700C66">
        <w:trPr>
          <w:trHeight w:val="584"/>
        </w:trPr>
        <w:tc>
          <w:tcPr>
            <w:tcW w:w="426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87D1887" w14:textId="77777777" w:rsidR="00700C66" w:rsidRPr="00700C66" w:rsidRDefault="00700C66" w:rsidP="00700C66">
            <w:pPr>
              <w:rPr>
                <w:b/>
                <w:bCs/>
                <w:i/>
                <w:iCs/>
                <w:sz w:val="18"/>
                <w:szCs w:val="18"/>
              </w:rPr>
            </w:pPr>
          </w:p>
        </w:tc>
        <w:tc>
          <w:tcPr>
            <w:tcW w:w="426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222A64C" w14:textId="77777777" w:rsidR="00700C66" w:rsidRPr="00700C66" w:rsidRDefault="00700C66" w:rsidP="00700C66">
            <w:pPr>
              <w:rPr>
                <w:b/>
                <w:bCs/>
                <w:i/>
                <w:iCs/>
                <w:sz w:val="18"/>
                <w:szCs w:val="18"/>
              </w:rPr>
            </w:pPr>
          </w:p>
        </w:tc>
        <w:tc>
          <w:tcPr>
            <w:tcW w:w="426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6526E60" w14:textId="77777777" w:rsidR="00700C66" w:rsidRPr="00700C66" w:rsidRDefault="00700C66" w:rsidP="00700C66">
            <w:pPr>
              <w:rPr>
                <w:b/>
                <w:bCs/>
                <w:i/>
                <w:iCs/>
                <w:sz w:val="18"/>
                <w:szCs w:val="18"/>
              </w:rPr>
            </w:pPr>
          </w:p>
        </w:tc>
      </w:tr>
      <w:tr w:rsidR="00700C66" w:rsidRPr="00700C66" w14:paraId="265C1AC6" w14:textId="77777777" w:rsidTr="00700C66">
        <w:trPr>
          <w:trHeight w:val="118"/>
        </w:trPr>
        <w:tc>
          <w:tcPr>
            <w:tcW w:w="4260"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34AC7397" w14:textId="77777777" w:rsidR="00700C66" w:rsidRPr="00700C66" w:rsidRDefault="00700C66" w:rsidP="00700C66">
            <w:pPr>
              <w:rPr>
                <w:b/>
                <w:bCs/>
                <w:i/>
                <w:iCs/>
                <w:sz w:val="18"/>
                <w:szCs w:val="18"/>
              </w:rPr>
            </w:pPr>
          </w:p>
        </w:tc>
        <w:tc>
          <w:tcPr>
            <w:tcW w:w="4260"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56DB3E2C" w14:textId="77777777" w:rsidR="00700C66" w:rsidRPr="00700C66" w:rsidRDefault="00700C66" w:rsidP="00700C66">
            <w:pPr>
              <w:rPr>
                <w:b/>
                <w:bCs/>
                <w:i/>
                <w:iCs/>
                <w:sz w:val="18"/>
                <w:szCs w:val="18"/>
              </w:rPr>
            </w:pPr>
          </w:p>
        </w:tc>
        <w:tc>
          <w:tcPr>
            <w:tcW w:w="4260"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33ED016A" w14:textId="77777777" w:rsidR="00700C66" w:rsidRPr="00700C66" w:rsidRDefault="00700C66" w:rsidP="00700C66">
            <w:pPr>
              <w:rPr>
                <w:b/>
                <w:bCs/>
                <w:i/>
                <w:iCs/>
                <w:sz w:val="18"/>
                <w:szCs w:val="18"/>
              </w:rPr>
            </w:pPr>
          </w:p>
        </w:tc>
      </w:tr>
    </w:tbl>
    <w:p w14:paraId="77A2C1B9" w14:textId="77777777" w:rsidR="00700C66" w:rsidRPr="00700C66" w:rsidRDefault="00700C66"/>
    <w:sectPr w:rsidR="00700C66" w:rsidRPr="00700C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93243"/>
    <w:multiLevelType w:val="hybridMultilevel"/>
    <w:tmpl w:val="C2DABFEA"/>
    <w:lvl w:ilvl="0" w:tplc="048E33A0">
      <w:start w:val="1"/>
      <w:numFmt w:val="bullet"/>
      <w:lvlText w:val="•"/>
      <w:lvlJc w:val="left"/>
      <w:pPr>
        <w:tabs>
          <w:tab w:val="num" w:pos="720"/>
        </w:tabs>
        <w:ind w:left="720" w:hanging="360"/>
      </w:pPr>
      <w:rPr>
        <w:rFonts w:ascii="Arial" w:hAnsi="Arial" w:hint="default"/>
      </w:rPr>
    </w:lvl>
    <w:lvl w:ilvl="1" w:tplc="F3324716" w:tentative="1">
      <w:start w:val="1"/>
      <w:numFmt w:val="bullet"/>
      <w:lvlText w:val="•"/>
      <w:lvlJc w:val="left"/>
      <w:pPr>
        <w:tabs>
          <w:tab w:val="num" w:pos="1440"/>
        </w:tabs>
        <w:ind w:left="1440" w:hanging="360"/>
      </w:pPr>
      <w:rPr>
        <w:rFonts w:ascii="Arial" w:hAnsi="Arial" w:hint="default"/>
      </w:rPr>
    </w:lvl>
    <w:lvl w:ilvl="2" w:tplc="73FE302A" w:tentative="1">
      <w:start w:val="1"/>
      <w:numFmt w:val="bullet"/>
      <w:lvlText w:val="•"/>
      <w:lvlJc w:val="left"/>
      <w:pPr>
        <w:tabs>
          <w:tab w:val="num" w:pos="2160"/>
        </w:tabs>
        <w:ind w:left="2160" w:hanging="360"/>
      </w:pPr>
      <w:rPr>
        <w:rFonts w:ascii="Arial" w:hAnsi="Arial" w:hint="default"/>
      </w:rPr>
    </w:lvl>
    <w:lvl w:ilvl="3" w:tplc="45B6B248" w:tentative="1">
      <w:start w:val="1"/>
      <w:numFmt w:val="bullet"/>
      <w:lvlText w:val="•"/>
      <w:lvlJc w:val="left"/>
      <w:pPr>
        <w:tabs>
          <w:tab w:val="num" w:pos="2880"/>
        </w:tabs>
        <w:ind w:left="2880" w:hanging="360"/>
      </w:pPr>
      <w:rPr>
        <w:rFonts w:ascii="Arial" w:hAnsi="Arial" w:hint="default"/>
      </w:rPr>
    </w:lvl>
    <w:lvl w:ilvl="4" w:tplc="F3B86D0A" w:tentative="1">
      <w:start w:val="1"/>
      <w:numFmt w:val="bullet"/>
      <w:lvlText w:val="•"/>
      <w:lvlJc w:val="left"/>
      <w:pPr>
        <w:tabs>
          <w:tab w:val="num" w:pos="3600"/>
        </w:tabs>
        <w:ind w:left="3600" w:hanging="360"/>
      </w:pPr>
      <w:rPr>
        <w:rFonts w:ascii="Arial" w:hAnsi="Arial" w:hint="default"/>
      </w:rPr>
    </w:lvl>
    <w:lvl w:ilvl="5" w:tplc="73EA565C" w:tentative="1">
      <w:start w:val="1"/>
      <w:numFmt w:val="bullet"/>
      <w:lvlText w:val="•"/>
      <w:lvlJc w:val="left"/>
      <w:pPr>
        <w:tabs>
          <w:tab w:val="num" w:pos="4320"/>
        </w:tabs>
        <w:ind w:left="4320" w:hanging="360"/>
      </w:pPr>
      <w:rPr>
        <w:rFonts w:ascii="Arial" w:hAnsi="Arial" w:hint="default"/>
      </w:rPr>
    </w:lvl>
    <w:lvl w:ilvl="6" w:tplc="886277D4" w:tentative="1">
      <w:start w:val="1"/>
      <w:numFmt w:val="bullet"/>
      <w:lvlText w:val="•"/>
      <w:lvlJc w:val="left"/>
      <w:pPr>
        <w:tabs>
          <w:tab w:val="num" w:pos="5040"/>
        </w:tabs>
        <w:ind w:left="5040" w:hanging="360"/>
      </w:pPr>
      <w:rPr>
        <w:rFonts w:ascii="Arial" w:hAnsi="Arial" w:hint="default"/>
      </w:rPr>
    </w:lvl>
    <w:lvl w:ilvl="7" w:tplc="7D50DB06" w:tentative="1">
      <w:start w:val="1"/>
      <w:numFmt w:val="bullet"/>
      <w:lvlText w:val="•"/>
      <w:lvlJc w:val="left"/>
      <w:pPr>
        <w:tabs>
          <w:tab w:val="num" w:pos="5760"/>
        </w:tabs>
        <w:ind w:left="5760" w:hanging="360"/>
      </w:pPr>
      <w:rPr>
        <w:rFonts w:ascii="Arial" w:hAnsi="Arial" w:hint="default"/>
      </w:rPr>
    </w:lvl>
    <w:lvl w:ilvl="8" w:tplc="2DF68E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86630F"/>
    <w:multiLevelType w:val="hybridMultilevel"/>
    <w:tmpl w:val="09401614"/>
    <w:lvl w:ilvl="0" w:tplc="86027A04">
      <w:start w:val="1"/>
      <w:numFmt w:val="bullet"/>
      <w:lvlText w:val="•"/>
      <w:lvlJc w:val="left"/>
      <w:pPr>
        <w:tabs>
          <w:tab w:val="num" w:pos="720"/>
        </w:tabs>
        <w:ind w:left="720" w:hanging="360"/>
      </w:pPr>
      <w:rPr>
        <w:rFonts w:ascii="Arial" w:hAnsi="Arial" w:hint="default"/>
      </w:rPr>
    </w:lvl>
    <w:lvl w:ilvl="1" w:tplc="48E863DA" w:tentative="1">
      <w:start w:val="1"/>
      <w:numFmt w:val="bullet"/>
      <w:lvlText w:val="•"/>
      <w:lvlJc w:val="left"/>
      <w:pPr>
        <w:tabs>
          <w:tab w:val="num" w:pos="1440"/>
        </w:tabs>
        <w:ind w:left="1440" w:hanging="360"/>
      </w:pPr>
      <w:rPr>
        <w:rFonts w:ascii="Arial" w:hAnsi="Arial" w:hint="default"/>
      </w:rPr>
    </w:lvl>
    <w:lvl w:ilvl="2" w:tplc="32902D4C" w:tentative="1">
      <w:start w:val="1"/>
      <w:numFmt w:val="bullet"/>
      <w:lvlText w:val="•"/>
      <w:lvlJc w:val="left"/>
      <w:pPr>
        <w:tabs>
          <w:tab w:val="num" w:pos="2160"/>
        </w:tabs>
        <w:ind w:left="2160" w:hanging="360"/>
      </w:pPr>
      <w:rPr>
        <w:rFonts w:ascii="Arial" w:hAnsi="Arial" w:hint="default"/>
      </w:rPr>
    </w:lvl>
    <w:lvl w:ilvl="3" w:tplc="30B8855A" w:tentative="1">
      <w:start w:val="1"/>
      <w:numFmt w:val="bullet"/>
      <w:lvlText w:val="•"/>
      <w:lvlJc w:val="left"/>
      <w:pPr>
        <w:tabs>
          <w:tab w:val="num" w:pos="2880"/>
        </w:tabs>
        <w:ind w:left="2880" w:hanging="360"/>
      </w:pPr>
      <w:rPr>
        <w:rFonts w:ascii="Arial" w:hAnsi="Arial" w:hint="default"/>
      </w:rPr>
    </w:lvl>
    <w:lvl w:ilvl="4" w:tplc="53E62742" w:tentative="1">
      <w:start w:val="1"/>
      <w:numFmt w:val="bullet"/>
      <w:lvlText w:val="•"/>
      <w:lvlJc w:val="left"/>
      <w:pPr>
        <w:tabs>
          <w:tab w:val="num" w:pos="3600"/>
        </w:tabs>
        <w:ind w:left="3600" w:hanging="360"/>
      </w:pPr>
      <w:rPr>
        <w:rFonts w:ascii="Arial" w:hAnsi="Arial" w:hint="default"/>
      </w:rPr>
    </w:lvl>
    <w:lvl w:ilvl="5" w:tplc="583C50FC" w:tentative="1">
      <w:start w:val="1"/>
      <w:numFmt w:val="bullet"/>
      <w:lvlText w:val="•"/>
      <w:lvlJc w:val="left"/>
      <w:pPr>
        <w:tabs>
          <w:tab w:val="num" w:pos="4320"/>
        </w:tabs>
        <w:ind w:left="4320" w:hanging="360"/>
      </w:pPr>
      <w:rPr>
        <w:rFonts w:ascii="Arial" w:hAnsi="Arial" w:hint="default"/>
      </w:rPr>
    </w:lvl>
    <w:lvl w:ilvl="6" w:tplc="310270A2" w:tentative="1">
      <w:start w:val="1"/>
      <w:numFmt w:val="bullet"/>
      <w:lvlText w:val="•"/>
      <w:lvlJc w:val="left"/>
      <w:pPr>
        <w:tabs>
          <w:tab w:val="num" w:pos="5040"/>
        </w:tabs>
        <w:ind w:left="5040" w:hanging="360"/>
      </w:pPr>
      <w:rPr>
        <w:rFonts w:ascii="Arial" w:hAnsi="Arial" w:hint="default"/>
      </w:rPr>
    </w:lvl>
    <w:lvl w:ilvl="7" w:tplc="74B60382" w:tentative="1">
      <w:start w:val="1"/>
      <w:numFmt w:val="bullet"/>
      <w:lvlText w:val="•"/>
      <w:lvlJc w:val="left"/>
      <w:pPr>
        <w:tabs>
          <w:tab w:val="num" w:pos="5760"/>
        </w:tabs>
        <w:ind w:left="5760" w:hanging="360"/>
      </w:pPr>
      <w:rPr>
        <w:rFonts w:ascii="Arial" w:hAnsi="Arial" w:hint="default"/>
      </w:rPr>
    </w:lvl>
    <w:lvl w:ilvl="8" w:tplc="EDB4C30C" w:tentative="1">
      <w:start w:val="1"/>
      <w:numFmt w:val="bullet"/>
      <w:lvlText w:val="•"/>
      <w:lvlJc w:val="left"/>
      <w:pPr>
        <w:tabs>
          <w:tab w:val="num" w:pos="6480"/>
        </w:tabs>
        <w:ind w:left="6480" w:hanging="360"/>
      </w:pPr>
      <w:rPr>
        <w:rFonts w:ascii="Arial" w:hAnsi="Arial" w:hint="default"/>
      </w:rPr>
    </w:lvl>
  </w:abstractNum>
  <w:num w:numId="1" w16cid:durableId="203953714">
    <w:abstractNumId w:val="1"/>
  </w:num>
  <w:num w:numId="2" w16cid:durableId="760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CE"/>
    <w:rsid w:val="006C43CE"/>
    <w:rsid w:val="006D296B"/>
    <w:rsid w:val="00700C66"/>
    <w:rsid w:val="00740B94"/>
    <w:rsid w:val="00892B1E"/>
    <w:rsid w:val="009D1306"/>
    <w:rsid w:val="00E710DC"/>
    <w:rsid w:val="00E900E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5AE4BBD3"/>
  <w15:chartTrackingRefBased/>
  <w15:docId w15:val="{AD277426-6C23-AF40-A80F-1B794DA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U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4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4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43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43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43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43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43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43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43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3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43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43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43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43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43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43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43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43CE"/>
    <w:rPr>
      <w:rFonts w:eastAsiaTheme="majorEastAsia" w:cstheme="majorBidi"/>
      <w:color w:val="272727" w:themeColor="text1" w:themeTint="D8"/>
    </w:rPr>
  </w:style>
  <w:style w:type="paragraph" w:styleId="Ttulo">
    <w:name w:val="Title"/>
    <w:basedOn w:val="Normal"/>
    <w:next w:val="Normal"/>
    <w:link w:val="TtuloCar"/>
    <w:uiPriority w:val="10"/>
    <w:qFormat/>
    <w:rsid w:val="006C4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43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43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43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43CE"/>
    <w:pPr>
      <w:spacing w:before="160"/>
      <w:jc w:val="center"/>
    </w:pPr>
    <w:rPr>
      <w:i/>
      <w:iCs/>
      <w:color w:val="404040" w:themeColor="text1" w:themeTint="BF"/>
    </w:rPr>
  </w:style>
  <w:style w:type="character" w:customStyle="1" w:styleId="CitaCar">
    <w:name w:val="Cita Car"/>
    <w:basedOn w:val="Fuentedeprrafopredeter"/>
    <w:link w:val="Cita"/>
    <w:uiPriority w:val="29"/>
    <w:rsid w:val="006C43CE"/>
    <w:rPr>
      <w:i/>
      <w:iCs/>
      <w:color w:val="404040" w:themeColor="text1" w:themeTint="BF"/>
    </w:rPr>
  </w:style>
  <w:style w:type="paragraph" w:styleId="Prrafodelista">
    <w:name w:val="List Paragraph"/>
    <w:basedOn w:val="Normal"/>
    <w:uiPriority w:val="34"/>
    <w:qFormat/>
    <w:rsid w:val="006C43CE"/>
    <w:pPr>
      <w:ind w:left="720"/>
      <w:contextualSpacing/>
    </w:pPr>
  </w:style>
  <w:style w:type="character" w:styleId="nfasisintenso">
    <w:name w:val="Intense Emphasis"/>
    <w:basedOn w:val="Fuentedeprrafopredeter"/>
    <w:uiPriority w:val="21"/>
    <w:qFormat/>
    <w:rsid w:val="006C43CE"/>
    <w:rPr>
      <w:i/>
      <w:iCs/>
      <w:color w:val="0F4761" w:themeColor="accent1" w:themeShade="BF"/>
    </w:rPr>
  </w:style>
  <w:style w:type="paragraph" w:styleId="Citadestacada">
    <w:name w:val="Intense Quote"/>
    <w:basedOn w:val="Normal"/>
    <w:next w:val="Normal"/>
    <w:link w:val="CitadestacadaCar"/>
    <w:uiPriority w:val="30"/>
    <w:qFormat/>
    <w:rsid w:val="006C4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43CE"/>
    <w:rPr>
      <w:i/>
      <w:iCs/>
      <w:color w:val="0F4761" w:themeColor="accent1" w:themeShade="BF"/>
    </w:rPr>
  </w:style>
  <w:style w:type="character" w:styleId="Referenciaintensa">
    <w:name w:val="Intense Reference"/>
    <w:basedOn w:val="Fuentedeprrafopredeter"/>
    <w:uiPriority w:val="32"/>
    <w:qFormat/>
    <w:rsid w:val="006C43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4491">
      <w:bodyDiv w:val="1"/>
      <w:marLeft w:val="0"/>
      <w:marRight w:val="0"/>
      <w:marTop w:val="0"/>
      <w:marBottom w:val="0"/>
      <w:divBdr>
        <w:top w:val="none" w:sz="0" w:space="0" w:color="auto"/>
        <w:left w:val="none" w:sz="0" w:space="0" w:color="auto"/>
        <w:bottom w:val="none" w:sz="0" w:space="0" w:color="auto"/>
        <w:right w:val="none" w:sz="0" w:space="0" w:color="auto"/>
      </w:divBdr>
      <w:divsChild>
        <w:div w:id="1593735176">
          <w:marLeft w:val="360"/>
          <w:marRight w:val="0"/>
          <w:marTop w:val="200"/>
          <w:marBottom w:val="0"/>
          <w:divBdr>
            <w:top w:val="none" w:sz="0" w:space="0" w:color="auto"/>
            <w:left w:val="none" w:sz="0" w:space="0" w:color="auto"/>
            <w:bottom w:val="none" w:sz="0" w:space="0" w:color="auto"/>
            <w:right w:val="none" w:sz="0" w:space="0" w:color="auto"/>
          </w:divBdr>
        </w:div>
        <w:div w:id="772364191">
          <w:marLeft w:val="360"/>
          <w:marRight w:val="0"/>
          <w:marTop w:val="200"/>
          <w:marBottom w:val="0"/>
          <w:divBdr>
            <w:top w:val="none" w:sz="0" w:space="0" w:color="auto"/>
            <w:left w:val="none" w:sz="0" w:space="0" w:color="auto"/>
            <w:bottom w:val="none" w:sz="0" w:space="0" w:color="auto"/>
            <w:right w:val="none" w:sz="0" w:space="0" w:color="auto"/>
          </w:divBdr>
        </w:div>
      </w:divsChild>
    </w:div>
    <w:div w:id="791754116">
      <w:bodyDiv w:val="1"/>
      <w:marLeft w:val="0"/>
      <w:marRight w:val="0"/>
      <w:marTop w:val="0"/>
      <w:marBottom w:val="0"/>
      <w:divBdr>
        <w:top w:val="none" w:sz="0" w:space="0" w:color="auto"/>
        <w:left w:val="none" w:sz="0" w:space="0" w:color="auto"/>
        <w:bottom w:val="none" w:sz="0" w:space="0" w:color="auto"/>
        <w:right w:val="none" w:sz="0" w:space="0" w:color="auto"/>
      </w:divBdr>
    </w:div>
    <w:div w:id="1063603949">
      <w:bodyDiv w:val="1"/>
      <w:marLeft w:val="0"/>
      <w:marRight w:val="0"/>
      <w:marTop w:val="0"/>
      <w:marBottom w:val="0"/>
      <w:divBdr>
        <w:top w:val="none" w:sz="0" w:space="0" w:color="auto"/>
        <w:left w:val="none" w:sz="0" w:space="0" w:color="auto"/>
        <w:bottom w:val="none" w:sz="0" w:space="0" w:color="auto"/>
        <w:right w:val="none" w:sz="0" w:space="0" w:color="auto"/>
      </w:divBdr>
      <w:divsChild>
        <w:div w:id="704526211">
          <w:marLeft w:val="360"/>
          <w:marRight w:val="0"/>
          <w:marTop w:val="200"/>
          <w:marBottom w:val="0"/>
          <w:divBdr>
            <w:top w:val="none" w:sz="0" w:space="0" w:color="auto"/>
            <w:left w:val="none" w:sz="0" w:space="0" w:color="auto"/>
            <w:bottom w:val="none" w:sz="0" w:space="0" w:color="auto"/>
            <w:right w:val="none" w:sz="0" w:space="0" w:color="auto"/>
          </w:divBdr>
        </w:div>
      </w:divsChild>
    </w:div>
    <w:div w:id="19827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Porta Galván</dc:creator>
  <cp:keywords/>
  <dc:description/>
  <cp:lastModifiedBy>Mariana Porta Galván</cp:lastModifiedBy>
  <cp:revision>1</cp:revision>
  <cp:lastPrinted>2025-04-21T20:14:00Z</cp:lastPrinted>
  <dcterms:created xsi:type="dcterms:W3CDTF">2025-04-21T19:50:00Z</dcterms:created>
  <dcterms:modified xsi:type="dcterms:W3CDTF">2025-04-21T20:18:00Z</dcterms:modified>
</cp:coreProperties>
</file>