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74C5F" w14:textId="097272DA" w:rsidR="00211925" w:rsidRDefault="00000000">
      <w:pPr>
        <w:rPr>
          <w:b/>
        </w:rPr>
      </w:pPr>
      <w:r>
        <w:rPr>
          <w:b/>
        </w:rPr>
        <w:t xml:space="preserve"> Marco teórico, Problema, Hipótesis, Unidades y variables</w:t>
      </w:r>
    </w:p>
    <w:p w14:paraId="6E59CDC6" w14:textId="77777777" w:rsidR="00211925" w:rsidRDefault="00000000">
      <w:pPr>
        <w:rPr>
          <w:b/>
        </w:rPr>
      </w:pPr>
      <w:r>
        <w:rPr>
          <w:b/>
        </w:rPr>
        <w:t>Mariana Porta</w:t>
      </w:r>
    </w:p>
    <w:p w14:paraId="0638090A" w14:textId="77777777" w:rsidR="00211925" w:rsidRDefault="00211925"/>
    <w:p w14:paraId="2EBF6B86" w14:textId="77777777" w:rsidR="00211925" w:rsidRDefault="00211925"/>
    <w:p w14:paraId="008CB193" w14:textId="5019556D" w:rsidR="00211925" w:rsidRDefault="00000000">
      <w:pPr>
        <w:rPr>
          <w:b/>
        </w:rPr>
      </w:pPr>
      <w:r>
        <w:rPr>
          <w:b/>
        </w:rPr>
        <w:t>1) Lectura de resúmenes para identificar</w:t>
      </w:r>
      <w:r w:rsidR="00B7602D">
        <w:rPr>
          <w:b/>
        </w:rPr>
        <w:t xml:space="preserve"> tema, </w:t>
      </w:r>
      <w:r>
        <w:rPr>
          <w:b/>
        </w:rPr>
        <w:t xml:space="preserve"> </w:t>
      </w:r>
      <w:r w:rsidR="00B7602D">
        <w:rPr>
          <w:b/>
        </w:rPr>
        <w:t xml:space="preserve">conceptos principales del </w:t>
      </w:r>
      <w:r>
        <w:rPr>
          <w:b/>
        </w:rPr>
        <w:t>marco teórico</w:t>
      </w:r>
      <w:r w:rsidR="00B7602D">
        <w:rPr>
          <w:b/>
        </w:rPr>
        <w:t>, problema de investigación y variables</w:t>
      </w:r>
    </w:p>
    <w:p w14:paraId="3085093A" w14:textId="77777777" w:rsidR="00211925" w:rsidRDefault="00211925"/>
    <w:p w14:paraId="2A6C95EB" w14:textId="77777777" w:rsidR="007A497B" w:rsidRDefault="00000000" w:rsidP="007A497B">
      <w:r>
        <w:t xml:space="preserve">Lea </w:t>
      </w:r>
      <w:r w:rsidR="00E63BA0">
        <w:t xml:space="preserve">el resumen. </w:t>
      </w:r>
    </w:p>
    <w:p w14:paraId="7ABFD215" w14:textId="3AFD81E2" w:rsidR="00211925" w:rsidRDefault="00E63BA0" w:rsidP="007A497B">
      <w:pPr>
        <w:pStyle w:val="Prrafodelista"/>
        <w:numPr>
          <w:ilvl w:val="0"/>
          <w:numId w:val="4"/>
        </w:numPr>
      </w:pPr>
      <w:r>
        <w:t xml:space="preserve">Identifique: el tema, los conceptos principales que forman </w:t>
      </w:r>
      <w:r w:rsidR="007A497B">
        <w:t>el</w:t>
      </w:r>
      <w:r>
        <w:t xml:space="preserve"> marco teórico. ¿Cuál es el problema que esta investigación aborda?</w:t>
      </w:r>
    </w:p>
    <w:p w14:paraId="0027ACD4" w14:textId="44178BF8" w:rsidR="007A497B" w:rsidRDefault="007A497B" w:rsidP="007A497B">
      <w:pPr>
        <w:pStyle w:val="Prrafodelista"/>
        <w:numPr>
          <w:ilvl w:val="0"/>
          <w:numId w:val="4"/>
        </w:numPr>
      </w:pPr>
      <w:r>
        <w:t>Identifique 3 variables de esta investigación. ¿Qué tipo de variables son?</w:t>
      </w:r>
    </w:p>
    <w:p w14:paraId="77222E66" w14:textId="1CD69FE1" w:rsidR="007A497B" w:rsidRDefault="007A497B" w:rsidP="007A497B">
      <w:pPr>
        <w:pStyle w:val="Prrafodelista"/>
        <w:numPr>
          <w:ilvl w:val="0"/>
          <w:numId w:val="4"/>
        </w:numPr>
      </w:pPr>
      <w:r>
        <w:t>¿Qué otras variables pueden ser interesantes para un estudio de este tipo?</w:t>
      </w:r>
    </w:p>
    <w:p w14:paraId="2BEB5712" w14:textId="77777777" w:rsidR="00211925" w:rsidRDefault="00211925"/>
    <w:p w14:paraId="3AA3CCA7" w14:textId="77777777" w:rsidR="00E63BA0" w:rsidRDefault="00E63BA0"/>
    <w:p w14:paraId="4E497CDF" w14:textId="347011E5" w:rsidR="007A497B" w:rsidRPr="007A497B" w:rsidRDefault="007A497B" w:rsidP="007A497B">
      <w:pPr>
        <w:jc w:val="center"/>
        <w:rPr>
          <w:b/>
          <w:bCs/>
          <w:sz w:val="28"/>
          <w:szCs w:val="28"/>
        </w:rPr>
      </w:pPr>
      <w:r w:rsidRPr="007A497B">
        <w:rPr>
          <w:b/>
          <w:bCs/>
          <w:sz w:val="28"/>
          <w:szCs w:val="28"/>
        </w:rPr>
        <w:t>Personalidad, estilos de aprendizaje y competencias digitales de estudiantes universitarios en modalidad remota por la pandemia COVID-19</w:t>
      </w:r>
    </w:p>
    <w:p w14:paraId="1458781F" w14:textId="77777777" w:rsidR="007A497B" w:rsidRPr="007A497B" w:rsidRDefault="007A497B" w:rsidP="007A497B">
      <w:pPr>
        <w:jc w:val="center"/>
        <w:rPr>
          <w:b/>
          <w:bCs/>
          <w:sz w:val="28"/>
          <w:szCs w:val="28"/>
        </w:rPr>
      </w:pPr>
    </w:p>
    <w:p w14:paraId="4DC33F76" w14:textId="77777777" w:rsidR="007A497B" w:rsidRDefault="007A497B">
      <w:r w:rsidRPr="007A497B">
        <w:t>HERNÁNDEZ-ROMERO, María I.</w:t>
      </w:r>
    </w:p>
    <w:p w14:paraId="34699778" w14:textId="77777777" w:rsidR="007A497B" w:rsidRDefault="007A497B"/>
    <w:p w14:paraId="4E02C79B" w14:textId="77777777" w:rsidR="007A497B" w:rsidRDefault="007A497B">
      <w:r w:rsidRPr="007A497B">
        <w:t xml:space="preserve">1 Resumen </w:t>
      </w:r>
    </w:p>
    <w:p w14:paraId="185EA50F" w14:textId="77777777" w:rsidR="007A497B" w:rsidRDefault="007A497B"/>
    <w:p w14:paraId="41F28910" w14:textId="5BB05FF8" w:rsidR="00E63BA0" w:rsidRDefault="007A497B">
      <w:r w:rsidRPr="007A497B">
        <w:t>Esta investigación cuantitativa se centra en dos variables personales con relación al nivel autopercibido de competencias digitales de 278 estudiantes universitarios. Los resultados emanados de un instrumento integrador mostraron que el nivel de competencia digital reportado fue entre intermedio y avanzado, quizá motivado por la pandemia. La extroversión correlacionó débilmente con dos áreas de competencias digitales, pero no con los estilos de aprendizaje. Interesantemente, la distribución entre estilos de aprendizaje y niveles de competencias sí mostró algunas tendencias a favor del estilo asimilador. Palabras clave: personalidad; estilos de aprendizaje; competencias digitales; COVID-19</w:t>
      </w:r>
    </w:p>
    <w:p w14:paraId="430090CB" w14:textId="77777777" w:rsidR="00E63BA0" w:rsidRDefault="00E63BA0"/>
    <w:p w14:paraId="090C4353" w14:textId="77777777" w:rsidR="00B7602D" w:rsidRDefault="00B7602D">
      <w:pPr>
        <w:rPr>
          <w:b/>
        </w:rPr>
      </w:pPr>
    </w:p>
    <w:tbl>
      <w:tblPr>
        <w:tblStyle w:val="Tablaconcuadrcula"/>
        <w:tblW w:w="0" w:type="auto"/>
        <w:tblLook w:val="04A0" w:firstRow="1" w:lastRow="0" w:firstColumn="1" w:lastColumn="0" w:noHBand="0" w:noVBand="1"/>
      </w:tblPr>
      <w:tblGrid>
        <w:gridCol w:w="9019"/>
      </w:tblGrid>
      <w:tr w:rsidR="007A497B" w14:paraId="0BDD8B78" w14:textId="77777777" w:rsidTr="007A497B">
        <w:tc>
          <w:tcPr>
            <w:tcW w:w="9019" w:type="dxa"/>
          </w:tcPr>
          <w:p w14:paraId="472FB272" w14:textId="77777777" w:rsidR="007A497B" w:rsidRDefault="007A497B">
            <w:pPr>
              <w:rPr>
                <w:b/>
              </w:rPr>
            </w:pPr>
          </w:p>
        </w:tc>
      </w:tr>
      <w:tr w:rsidR="007A497B" w14:paraId="1AD9C208" w14:textId="77777777" w:rsidTr="007A497B">
        <w:tc>
          <w:tcPr>
            <w:tcW w:w="9019" w:type="dxa"/>
          </w:tcPr>
          <w:p w14:paraId="4D3C3C15" w14:textId="77777777" w:rsidR="007A497B" w:rsidRDefault="007A497B">
            <w:pPr>
              <w:rPr>
                <w:b/>
              </w:rPr>
            </w:pPr>
          </w:p>
        </w:tc>
      </w:tr>
      <w:tr w:rsidR="007A497B" w14:paraId="15ECC7DF" w14:textId="77777777" w:rsidTr="007A497B">
        <w:tc>
          <w:tcPr>
            <w:tcW w:w="9019" w:type="dxa"/>
          </w:tcPr>
          <w:p w14:paraId="2EF55C90" w14:textId="77777777" w:rsidR="007A497B" w:rsidRDefault="007A497B">
            <w:pPr>
              <w:rPr>
                <w:b/>
              </w:rPr>
            </w:pPr>
          </w:p>
        </w:tc>
      </w:tr>
      <w:tr w:rsidR="007A497B" w14:paraId="54D6B32C" w14:textId="77777777" w:rsidTr="007A497B">
        <w:tc>
          <w:tcPr>
            <w:tcW w:w="9019" w:type="dxa"/>
          </w:tcPr>
          <w:p w14:paraId="37BC7B65" w14:textId="77777777" w:rsidR="007A497B" w:rsidRDefault="007A497B">
            <w:pPr>
              <w:rPr>
                <w:b/>
              </w:rPr>
            </w:pPr>
          </w:p>
        </w:tc>
      </w:tr>
      <w:tr w:rsidR="007A497B" w14:paraId="018AD382" w14:textId="77777777" w:rsidTr="007A497B">
        <w:tc>
          <w:tcPr>
            <w:tcW w:w="9019" w:type="dxa"/>
          </w:tcPr>
          <w:p w14:paraId="4BA484E3" w14:textId="77777777" w:rsidR="007A497B" w:rsidRDefault="007A497B">
            <w:pPr>
              <w:rPr>
                <w:b/>
              </w:rPr>
            </w:pPr>
          </w:p>
        </w:tc>
      </w:tr>
    </w:tbl>
    <w:p w14:paraId="2684A374" w14:textId="77777777" w:rsidR="007A497B" w:rsidRDefault="007A497B">
      <w:pPr>
        <w:rPr>
          <w:b/>
        </w:rPr>
      </w:pPr>
    </w:p>
    <w:p w14:paraId="3603E00B" w14:textId="77777777" w:rsidR="007A497B" w:rsidRDefault="007A497B">
      <w:pPr>
        <w:rPr>
          <w:b/>
        </w:rPr>
      </w:pPr>
    </w:p>
    <w:p w14:paraId="790CA510" w14:textId="77777777" w:rsidR="007A497B" w:rsidRDefault="007A497B">
      <w:pPr>
        <w:rPr>
          <w:b/>
        </w:rPr>
      </w:pPr>
    </w:p>
    <w:p w14:paraId="315A8ABA" w14:textId="77777777" w:rsidR="007A497B" w:rsidRDefault="007A497B">
      <w:pPr>
        <w:rPr>
          <w:b/>
        </w:rPr>
      </w:pPr>
    </w:p>
    <w:p w14:paraId="0ED5452B" w14:textId="77777777" w:rsidR="007A497B" w:rsidRDefault="007A497B">
      <w:pPr>
        <w:rPr>
          <w:b/>
        </w:rPr>
      </w:pPr>
    </w:p>
    <w:p w14:paraId="5FD28D21" w14:textId="77777777" w:rsidR="007A497B" w:rsidRDefault="007A497B">
      <w:pPr>
        <w:rPr>
          <w:b/>
        </w:rPr>
      </w:pPr>
    </w:p>
    <w:p w14:paraId="768546CE" w14:textId="77777777" w:rsidR="007A497B" w:rsidRDefault="007A497B">
      <w:pPr>
        <w:rPr>
          <w:b/>
        </w:rPr>
      </w:pPr>
    </w:p>
    <w:p w14:paraId="291159E7" w14:textId="01EEDC83" w:rsidR="007A497B" w:rsidRDefault="007A497B">
      <w:pPr>
        <w:rPr>
          <w:b/>
        </w:rPr>
      </w:pPr>
      <w:r>
        <w:rPr>
          <w:b/>
        </w:rPr>
        <w:br w:type="page"/>
      </w:r>
    </w:p>
    <w:p w14:paraId="438E3993" w14:textId="77777777" w:rsidR="007A497B" w:rsidRDefault="007A497B">
      <w:pPr>
        <w:rPr>
          <w:b/>
        </w:rPr>
      </w:pPr>
    </w:p>
    <w:p w14:paraId="76023E39" w14:textId="77777777" w:rsidR="007A497B" w:rsidRDefault="007A497B">
      <w:pPr>
        <w:rPr>
          <w:b/>
        </w:rPr>
      </w:pPr>
    </w:p>
    <w:p w14:paraId="4C806B6B" w14:textId="64E6E5D7" w:rsidR="00211925" w:rsidRDefault="00000000">
      <w:pPr>
        <w:rPr>
          <w:b/>
        </w:rPr>
      </w:pPr>
      <w:r>
        <w:rPr>
          <w:b/>
        </w:rPr>
        <w:t>2) Tipos de variables</w:t>
      </w:r>
    </w:p>
    <w:p w14:paraId="75A5C35B" w14:textId="77777777" w:rsidR="00211925" w:rsidRDefault="00211925"/>
    <w:p w14:paraId="734471F1" w14:textId="77777777" w:rsidR="00211925" w:rsidRDefault="00000000">
      <w:r>
        <w:t>Estudia el siguiente cuadro y tómalo como referencia:</w:t>
      </w:r>
    </w:p>
    <w:p w14:paraId="23D41C5E" w14:textId="77777777" w:rsidR="00211925" w:rsidRDefault="00211925"/>
    <w:p w14:paraId="1B5118B1" w14:textId="77777777" w:rsidR="00211925" w:rsidRDefault="00000000">
      <w:r>
        <w:rPr>
          <w:noProof/>
        </w:rPr>
        <w:drawing>
          <wp:inline distT="114300" distB="114300" distL="114300" distR="114300" wp14:anchorId="039CFCED" wp14:editId="389FBE2E">
            <wp:extent cx="5658825" cy="2773012"/>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658825" cy="2773012"/>
                    </a:xfrm>
                    <a:prstGeom prst="rect">
                      <a:avLst/>
                    </a:prstGeom>
                    <a:ln/>
                  </pic:spPr>
                </pic:pic>
              </a:graphicData>
            </a:graphic>
          </wp:inline>
        </w:drawing>
      </w:r>
    </w:p>
    <w:p w14:paraId="112D1047" w14:textId="77777777" w:rsidR="00211925" w:rsidRDefault="00211925">
      <w:pPr>
        <w:jc w:val="both"/>
        <w:rPr>
          <w:b/>
        </w:rPr>
      </w:pPr>
    </w:p>
    <w:p w14:paraId="08D61C55" w14:textId="77777777" w:rsidR="00211925" w:rsidRDefault="00000000">
      <w:pPr>
        <w:jc w:val="both"/>
      </w:pPr>
      <w:r>
        <w:rPr>
          <w:b/>
        </w:rPr>
        <w:t>Variables dicotómicas:</w:t>
      </w:r>
      <w:r>
        <w:t xml:space="preserve"> La medición se realiza sobre un indicador que refleja una propiedad con solo dos posibilidades. La medición del analfabetismo, por ejemplo, podría hacerse usando una escala nominal en que adjudiquemos a los analfabetos el número 1 y a los alfabetas el 2. Pero también la dicotomía puede considerarse ordenada, ya que solo hay dos valores. (Cortes, Rubalcava y Fernández, 2014).</w:t>
      </w:r>
    </w:p>
    <w:p w14:paraId="1909A69F" w14:textId="77777777" w:rsidR="00211925" w:rsidRDefault="00211925">
      <w:pPr>
        <w:jc w:val="both"/>
        <w:rPr>
          <w:b/>
        </w:rPr>
      </w:pPr>
    </w:p>
    <w:p w14:paraId="2249EF04" w14:textId="77777777" w:rsidR="00211925" w:rsidRDefault="00000000">
      <w:pPr>
        <w:jc w:val="both"/>
        <w:rPr>
          <w:b/>
        </w:rPr>
      </w:pPr>
      <w:r>
        <w:rPr>
          <w:b/>
        </w:rPr>
        <w:t>Escala de Likert</w:t>
      </w:r>
    </w:p>
    <w:p w14:paraId="09632A59" w14:textId="77777777" w:rsidR="00211925" w:rsidRDefault="00000000">
      <w:pPr>
        <w:shd w:val="clear" w:color="auto" w:fill="FFFFFF"/>
        <w:spacing w:before="100" w:after="100"/>
        <w:jc w:val="both"/>
        <w:rPr>
          <w:color w:val="202122"/>
        </w:rPr>
      </w:pPr>
      <w:r>
        <w:rPr>
          <w:color w:val="202122"/>
        </w:rPr>
        <w:t>Un ítem de Likert es simplemente una afirmación que se le pide evaluar al encuestado dándole un valor cuantitativo en cualquier tipo de dimensión subjetiva u objetiva, siendo el nivel de acuerdo / desacuerdo la dimensión más comúnmente utilizada. Los artículos Likert bien diseñados exhiben tanto "simetría" como "equilibrio". Simetría significa que contienen el mismo número de posiciones positivas y negativas cuyas respectivas distancias son simétricas bilateralmente con respecto al valor "neutral" (se presente o no ese valor como una opción). Equilibrio significa que la distancia entre cada valor candidato es la misma, lo que permite que las comparaciones cuantitativas, como el promedio, sean válidas entre elementos que contienen más de dos valores candidatos.</w:t>
      </w:r>
      <w:hyperlink r:id="rId6" w:anchor="cite_note-9">
        <w:r w:rsidR="00211925">
          <w:rPr>
            <w:color w:val="0645AD"/>
            <w:vertAlign w:val="superscript"/>
          </w:rPr>
          <w:t>9</w:t>
        </w:r>
      </w:hyperlink>
      <w:r>
        <w:rPr>
          <w:color w:val="202122"/>
        </w:rPr>
        <w:t>​</w:t>
      </w:r>
    </w:p>
    <w:p w14:paraId="3C5C4D28" w14:textId="77777777" w:rsidR="00211925" w:rsidRDefault="00000000">
      <w:pPr>
        <w:shd w:val="clear" w:color="auto" w:fill="FFFFFF"/>
        <w:spacing w:before="100" w:after="100"/>
        <w:jc w:val="both"/>
        <w:rPr>
          <w:color w:val="202122"/>
        </w:rPr>
      </w:pPr>
      <w:r>
        <w:rPr>
          <w:color w:val="202122"/>
        </w:rPr>
        <w:t>El formato de un elemento Likert típico de cinco niveles, por ejemplo, podría ser:</w:t>
      </w:r>
    </w:p>
    <w:p w14:paraId="3C08D38B" w14:textId="77777777" w:rsidR="00211925" w:rsidRDefault="00000000">
      <w:pPr>
        <w:numPr>
          <w:ilvl w:val="0"/>
          <w:numId w:val="3"/>
        </w:numPr>
        <w:shd w:val="clear" w:color="auto" w:fill="FFFFFF"/>
        <w:spacing w:before="60"/>
        <w:ind w:left="1420"/>
        <w:rPr>
          <w:b/>
        </w:rPr>
      </w:pPr>
      <w:r>
        <w:rPr>
          <w:b/>
          <w:color w:val="202122"/>
        </w:rPr>
        <w:t>Totalmente en desacuerdo</w:t>
      </w:r>
    </w:p>
    <w:p w14:paraId="39A8576F" w14:textId="77777777" w:rsidR="00211925" w:rsidRDefault="00000000">
      <w:pPr>
        <w:numPr>
          <w:ilvl w:val="0"/>
          <w:numId w:val="3"/>
        </w:numPr>
        <w:shd w:val="clear" w:color="auto" w:fill="FFFFFF"/>
        <w:ind w:left="1420"/>
        <w:rPr>
          <w:b/>
        </w:rPr>
      </w:pPr>
      <w:r>
        <w:rPr>
          <w:b/>
          <w:color w:val="202122"/>
        </w:rPr>
        <w:t>En desacuerdo</w:t>
      </w:r>
    </w:p>
    <w:p w14:paraId="0A2F124C" w14:textId="77777777" w:rsidR="00211925" w:rsidRDefault="00000000">
      <w:pPr>
        <w:numPr>
          <w:ilvl w:val="0"/>
          <w:numId w:val="3"/>
        </w:numPr>
        <w:shd w:val="clear" w:color="auto" w:fill="FFFFFF"/>
        <w:ind w:left="1420"/>
        <w:rPr>
          <w:b/>
        </w:rPr>
      </w:pPr>
      <w:r>
        <w:rPr>
          <w:b/>
          <w:color w:val="202122"/>
        </w:rPr>
        <w:t>Ni de acuerdo ni en desacuerdo</w:t>
      </w:r>
    </w:p>
    <w:p w14:paraId="4ADDA056" w14:textId="77777777" w:rsidR="00211925" w:rsidRDefault="00000000">
      <w:pPr>
        <w:numPr>
          <w:ilvl w:val="0"/>
          <w:numId w:val="3"/>
        </w:numPr>
        <w:shd w:val="clear" w:color="auto" w:fill="FFFFFF"/>
        <w:ind w:left="1420"/>
        <w:rPr>
          <w:b/>
        </w:rPr>
      </w:pPr>
      <w:r>
        <w:rPr>
          <w:b/>
          <w:color w:val="202122"/>
        </w:rPr>
        <w:t>De acuerdo</w:t>
      </w:r>
    </w:p>
    <w:p w14:paraId="335CDBF5" w14:textId="77777777" w:rsidR="00211925" w:rsidRDefault="00000000">
      <w:pPr>
        <w:numPr>
          <w:ilvl w:val="0"/>
          <w:numId w:val="3"/>
        </w:numPr>
        <w:shd w:val="clear" w:color="auto" w:fill="FFFFFF"/>
        <w:spacing w:after="20"/>
        <w:ind w:left="1420"/>
        <w:rPr>
          <w:b/>
        </w:rPr>
      </w:pPr>
      <w:r>
        <w:rPr>
          <w:b/>
          <w:color w:val="202122"/>
        </w:rPr>
        <w:t xml:space="preserve">Totalmente de acuerdo </w:t>
      </w:r>
    </w:p>
    <w:p w14:paraId="0C6F223E" w14:textId="77777777" w:rsidR="00211925" w:rsidRDefault="00211925"/>
    <w:p w14:paraId="1E816F01" w14:textId="77777777" w:rsidR="00211925" w:rsidRDefault="00211925"/>
    <w:p w14:paraId="668C41F7" w14:textId="77777777" w:rsidR="00211925" w:rsidRDefault="00000000">
      <w:r>
        <w:rPr>
          <w:noProof/>
        </w:rPr>
        <w:lastRenderedPageBreak/>
        <w:drawing>
          <wp:inline distT="114300" distB="114300" distL="114300" distR="114300" wp14:anchorId="634FB962" wp14:editId="0487DA2B">
            <wp:extent cx="3228975" cy="1419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28975" cy="1419225"/>
                    </a:xfrm>
                    <a:prstGeom prst="rect">
                      <a:avLst/>
                    </a:prstGeom>
                    <a:ln/>
                  </pic:spPr>
                </pic:pic>
              </a:graphicData>
            </a:graphic>
          </wp:inline>
        </w:drawing>
      </w:r>
    </w:p>
    <w:p w14:paraId="2DCBA14F" w14:textId="77777777" w:rsidR="00211925" w:rsidRDefault="00211925"/>
    <w:p w14:paraId="77F821D9" w14:textId="77777777" w:rsidR="00211925" w:rsidRDefault="00000000">
      <w:r>
        <w:rPr>
          <w:noProof/>
        </w:rPr>
        <w:drawing>
          <wp:inline distT="114300" distB="114300" distL="114300" distR="114300" wp14:anchorId="6AC956DF" wp14:editId="49168C24">
            <wp:extent cx="4953000" cy="30480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953000" cy="3048000"/>
                    </a:xfrm>
                    <a:prstGeom prst="rect">
                      <a:avLst/>
                    </a:prstGeom>
                    <a:ln/>
                  </pic:spPr>
                </pic:pic>
              </a:graphicData>
            </a:graphic>
          </wp:inline>
        </w:drawing>
      </w:r>
    </w:p>
    <w:p w14:paraId="05376CFC" w14:textId="77777777" w:rsidR="00211925" w:rsidRDefault="00211925"/>
    <w:p w14:paraId="3A5CA96F" w14:textId="77777777" w:rsidR="00211925" w:rsidRDefault="00000000">
      <w:r>
        <w:t>Ahora lee las siguientes preguntas y completa la tabla que sigue tomando en cuenta tu cuadro de referencia.</w:t>
      </w:r>
    </w:p>
    <w:p w14:paraId="0FDCCF69" w14:textId="77777777" w:rsidR="00211925" w:rsidRDefault="00211925"/>
    <w:p w14:paraId="250D9895" w14:textId="77777777" w:rsidR="00211925" w:rsidRDefault="00000000">
      <w:pPr>
        <w:numPr>
          <w:ilvl w:val="0"/>
          <w:numId w:val="1"/>
        </w:numPr>
      </w:pPr>
      <w:r>
        <w:t>¿Qué edad tienes?</w:t>
      </w:r>
    </w:p>
    <w:p w14:paraId="15A350C4" w14:textId="77777777" w:rsidR="00211925" w:rsidRDefault="00000000">
      <w:pPr>
        <w:numPr>
          <w:ilvl w:val="0"/>
          <w:numId w:val="1"/>
        </w:numPr>
      </w:pPr>
      <w:r>
        <w:t>¿Fumas?   a) si   b) no</w:t>
      </w:r>
    </w:p>
    <w:p w14:paraId="355E315E" w14:textId="77777777" w:rsidR="00211925" w:rsidRDefault="00000000">
      <w:pPr>
        <w:numPr>
          <w:ilvl w:val="0"/>
          <w:numId w:val="1"/>
        </w:numPr>
      </w:pPr>
      <w:r>
        <w:t>¿Te resulta difícil controlar ese estado de constante preocupación?  a) si   b) no (ejemplo extraído de un estudio específico para personas con ansiedad)</w:t>
      </w:r>
    </w:p>
    <w:p w14:paraId="7998A588" w14:textId="77777777" w:rsidR="00211925" w:rsidRDefault="00000000">
      <w:pPr>
        <w:numPr>
          <w:ilvl w:val="0"/>
          <w:numId w:val="1"/>
        </w:numPr>
      </w:pPr>
      <w:r>
        <w:t>¿Cuál es tu departamento de residencia?</w:t>
      </w:r>
    </w:p>
    <w:p w14:paraId="7013500F" w14:textId="77777777" w:rsidR="00211925" w:rsidRDefault="00000000">
      <w:pPr>
        <w:numPr>
          <w:ilvl w:val="0"/>
          <w:numId w:val="1"/>
        </w:numPr>
      </w:pPr>
      <w:r>
        <w:t>¿Con qué frecuencia asistes a la biblioteca del CENUR: 1) nunca, 2) casi nunca, 3)ocasionalmente, 4) cada mes, 5) una vez a la semana? (Escala likert aplicada a frecuencia)</w:t>
      </w:r>
    </w:p>
    <w:p w14:paraId="2FF340D1" w14:textId="77777777" w:rsidR="00211925" w:rsidRDefault="00000000">
      <w:pPr>
        <w:numPr>
          <w:ilvl w:val="0"/>
          <w:numId w:val="1"/>
        </w:numPr>
      </w:pPr>
      <w:r>
        <w:t>¿Cuántas horas trabajas a la semana?</w:t>
      </w:r>
    </w:p>
    <w:p w14:paraId="220A6506" w14:textId="77777777" w:rsidR="00211925" w:rsidRDefault="00000000">
      <w:pPr>
        <w:numPr>
          <w:ilvl w:val="0"/>
          <w:numId w:val="1"/>
        </w:numPr>
      </w:pPr>
      <w:r>
        <w:t>¿Cuál es la temperatura más alta que tolera el almacenamiento de vacunas?</w:t>
      </w:r>
    </w:p>
    <w:p w14:paraId="03D25B85" w14:textId="77777777" w:rsidR="00211925" w:rsidRDefault="00211925">
      <w:pPr>
        <w:shd w:val="clear" w:color="auto" w:fill="FFFFFF"/>
        <w:spacing w:after="80" w:line="288" w:lineRule="auto"/>
        <w:ind w:left="720" w:right="80"/>
        <w:jc w:val="center"/>
      </w:pPr>
    </w:p>
    <w:p w14:paraId="380DA39B" w14:textId="77777777" w:rsidR="00211925" w:rsidRDefault="00211925"/>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211925" w14:paraId="5DF2205B" w14:textId="77777777" w:rsidTr="007A497B">
        <w:tc>
          <w:tcPr>
            <w:tcW w:w="3009" w:type="dxa"/>
            <w:shd w:val="clear" w:color="auto" w:fill="auto"/>
            <w:tcMar>
              <w:top w:w="100" w:type="dxa"/>
              <w:left w:w="100" w:type="dxa"/>
              <w:bottom w:w="100" w:type="dxa"/>
              <w:right w:w="100" w:type="dxa"/>
            </w:tcMar>
          </w:tcPr>
          <w:p w14:paraId="7E4A442D" w14:textId="77777777" w:rsidR="00211925" w:rsidRDefault="00000000">
            <w:pPr>
              <w:widowControl w:val="0"/>
              <w:spacing w:line="240" w:lineRule="auto"/>
              <w:rPr>
                <w:b/>
              </w:rPr>
            </w:pPr>
            <w:r>
              <w:rPr>
                <w:b/>
              </w:rPr>
              <w:t>Variable</w:t>
            </w:r>
          </w:p>
        </w:tc>
        <w:tc>
          <w:tcPr>
            <w:tcW w:w="3010" w:type="dxa"/>
            <w:shd w:val="clear" w:color="auto" w:fill="auto"/>
            <w:tcMar>
              <w:top w:w="100" w:type="dxa"/>
              <w:left w:w="100" w:type="dxa"/>
              <w:bottom w:w="100" w:type="dxa"/>
              <w:right w:w="100" w:type="dxa"/>
            </w:tcMar>
          </w:tcPr>
          <w:p w14:paraId="02266E82" w14:textId="77777777" w:rsidR="00211925" w:rsidRDefault="00000000">
            <w:pPr>
              <w:widowControl w:val="0"/>
              <w:spacing w:line="240" w:lineRule="auto"/>
              <w:rPr>
                <w:b/>
              </w:rPr>
            </w:pPr>
            <w:r>
              <w:rPr>
                <w:b/>
              </w:rPr>
              <w:t>Dato</w:t>
            </w:r>
          </w:p>
        </w:tc>
        <w:tc>
          <w:tcPr>
            <w:tcW w:w="3010" w:type="dxa"/>
            <w:shd w:val="clear" w:color="auto" w:fill="auto"/>
            <w:tcMar>
              <w:top w:w="100" w:type="dxa"/>
              <w:left w:w="100" w:type="dxa"/>
              <w:bottom w:w="100" w:type="dxa"/>
              <w:right w:w="100" w:type="dxa"/>
            </w:tcMar>
          </w:tcPr>
          <w:p w14:paraId="176A23F5" w14:textId="5FB02428" w:rsidR="00211925" w:rsidRDefault="00000000">
            <w:pPr>
              <w:widowControl w:val="0"/>
              <w:spacing w:line="240" w:lineRule="auto"/>
              <w:rPr>
                <w:b/>
              </w:rPr>
            </w:pPr>
            <w:r>
              <w:rPr>
                <w:b/>
              </w:rPr>
              <w:t>Tipo de variable (nominal, ordinal, intervalo</w:t>
            </w:r>
            <w:r w:rsidR="00106060">
              <w:rPr>
                <w:b/>
              </w:rPr>
              <w:t>,</w:t>
            </w:r>
            <w:r>
              <w:rPr>
                <w:b/>
              </w:rPr>
              <w:t xml:space="preserve"> razón</w:t>
            </w:r>
            <w:r w:rsidR="00106060">
              <w:rPr>
                <w:b/>
              </w:rPr>
              <w:t>, dicotómica</w:t>
            </w:r>
            <w:r>
              <w:rPr>
                <w:b/>
              </w:rPr>
              <w:t>)</w:t>
            </w:r>
          </w:p>
        </w:tc>
      </w:tr>
      <w:tr w:rsidR="00211925" w14:paraId="4471B0D5" w14:textId="77777777" w:rsidTr="007A497B">
        <w:tc>
          <w:tcPr>
            <w:tcW w:w="3009" w:type="dxa"/>
            <w:shd w:val="clear" w:color="auto" w:fill="auto"/>
            <w:tcMar>
              <w:top w:w="100" w:type="dxa"/>
              <w:left w:w="100" w:type="dxa"/>
              <w:bottom w:w="100" w:type="dxa"/>
              <w:right w:w="100" w:type="dxa"/>
            </w:tcMar>
          </w:tcPr>
          <w:p w14:paraId="2CD0364D" w14:textId="77777777" w:rsidR="00211925" w:rsidRDefault="00000000">
            <w:pPr>
              <w:widowControl w:val="0"/>
              <w:spacing w:line="240" w:lineRule="auto"/>
            </w:pPr>
            <w:r>
              <w:t>1) edad</w:t>
            </w:r>
          </w:p>
        </w:tc>
        <w:tc>
          <w:tcPr>
            <w:tcW w:w="3010" w:type="dxa"/>
            <w:shd w:val="clear" w:color="auto" w:fill="auto"/>
            <w:tcMar>
              <w:top w:w="100" w:type="dxa"/>
              <w:left w:w="100" w:type="dxa"/>
              <w:bottom w:w="100" w:type="dxa"/>
              <w:right w:w="100" w:type="dxa"/>
            </w:tcMar>
          </w:tcPr>
          <w:p w14:paraId="4ABFE962" w14:textId="77777777" w:rsidR="00211925" w:rsidRDefault="00000000">
            <w:pPr>
              <w:widowControl w:val="0"/>
              <w:spacing w:line="240" w:lineRule="auto"/>
            </w:pPr>
            <w:r>
              <w:t>cuantitativo</w:t>
            </w:r>
          </w:p>
        </w:tc>
        <w:tc>
          <w:tcPr>
            <w:tcW w:w="3010" w:type="dxa"/>
            <w:shd w:val="clear" w:color="auto" w:fill="auto"/>
            <w:tcMar>
              <w:top w:w="100" w:type="dxa"/>
              <w:left w:w="100" w:type="dxa"/>
              <w:bottom w:w="100" w:type="dxa"/>
              <w:right w:w="100" w:type="dxa"/>
            </w:tcMar>
          </w:tcPr>
          <w:p w14:paraId="3F694465" w14:textId="77777777" w:rsidR="00211925" w:rsidRDefault="00000000">
            <w:pPr>
              <w:widowControl w:val="0"/>
              <w:spacing w:line="240" w:lineRule="auto"/>
            </w:pPr>
            <w:r>
              <w:t>razón</w:t>
            </w:r>
          </w:p>
        </w:tc>
      </w:tr>
      <w:tr w:rsidR="007A497B" w14:paraId="28CA30AD" w14:textId="77777777" w:rsidTr="007A497B">
        <w:tc>
          <w:tcPr>
            <w:tcW w:w="3009" w:type="dxa"/>
            <w:shd w:val="clear" w:color="auto" w:fill="auto"/>
            <w:tcMar>
              <w:top w:w="100" w:type="dxa"/>
              <w:left w:w="100" w:type="dxa"/>
              <w:bottom w:w="100" w:type="dxa"/>
              <w:right w:w="100" w:type="dxa"/>
            </w:tcMar>
          </w:tcPr>
          <w:p w14:paraId="62E3A229" w14:textId="77777777" w:rsidR="007A497B" w:rsidRDefault="007A497B">
            <w:pPr>
              <w:widowControl w:val="0"/>
              <w:spacing w:line="240" w:lineRule="auto"/>
            </w:pPr>
          </w:p>
        </w:tc>
        <w:tc>
          <w:tcPr>
            <w:tcW w:w="3010" w:type="dxa"/>
            <w:shd w:val="clear" w:color="auto" w:fill="auto"/>
            <w:tcMar>
              <w:top w:w="100" w:type="dxa"/>
              <w:left w:w="100" w:type="dxa"/>
              <w:bottom w:w="100" w:type="dxa"/>
              <w:right w:w="100" w:type="dxa"/>
            </w:tcMar>
          </w:tcPr>
          <w:p w14:paraId="51D0E0D3" w14:textId="77777777" w:rsidR="007A497B" w:rsidRDefault="007A497B">
            <w:pPr>
              <w:widowControl w:val="0"/>
              <w:spacing w:line="240" w:lineRule="auto"/>
            </w:pPr>
          </w:p>
        </w:tc>
        <w:tc>
          <w:tcPr>
            <w:tcW w:w="3010" w:type="dxa"/>
            <w:shd w:val="clear" w:color="auto" w:fill="auto"/>
            <w:tcMar>
              <w:top w:w="100" w:type="dxa"/>
              <w:left w:w="100" w:type="dxa"/>
              <w:bottom w:w="100" w:type="dxa"/>
              <w:right w:w="100" w:type="dxa"/>
            </w:tcMar>
          </w:tcPr>
          <w:p w14:paraId="554DE800" w14:textId="77777777" w:rsidR="007A497B" w:rsidRDefault="007A497B">
            <w:pPr>
              <w:widowControl w:val="0"/>
              <w:spacing w:line="240" w:lineRule="auto"/>
            </w:pPr>
          </w:p>
        </w:tc>
      </w:tr>
      <w:tr w:rsidR="007A497B" w14:paraId="7E300E5D" w14:textId="77777777" w:rsidTr="007A497B">
        <w:tc>
          <w:tcPr>
            <w:tcW w:w="3009" w:type="dxa"/>
            <w:shd w:val="clear" w:color="auto" w:fill="auto"/>
            <w:tcMar>
              <w:top w:w="100" w:type="dxa"/>
              <w:left w:w="100" w:type="dxa"/>
              <w:bottom w:w="100" w:type="dxa"/>
              <w:right w:w="100" w:type="dxa"/>
            </w:tcMar>
          </w:tcPr>
          <w:p w14:paraId="4F26176C" w14:textId="77777777" w:rsidR="007A497B" w:rsidRDefault="007A497B">
            <w:pPr>
              <w:widowControl w:val="0"/>
              <w:spacing w:line="240" w:lineRule="auto"/>
            </w:pPr>
          </w:p>
        </w:tc>
        <w:tc>
          <w:tcPr>
            <w:tcW w:w="3010" w:type="dxa"/>
            <w:shd w:val="clear" w:color="auto" w:fill="auto"/>
            <w:tcMar>
              <w:top w:w="100" w:type="dxa"/>
              <w:left w:w="100" w:type="dxa"/>
              <w:bottom w:w="100" w:type="dxa"/>
              <w:right w:w="100" w:type="dxa"/>
            </w:tcMar>
          </w:tcPr>
          <w:p w14:paraId="035D6042" w14:textId="77777777" w:rsidR="007A497B" w:rsidRDefault="007A497B">
            <w:pPr>
              <w:widowControl w:val="0"/>
              <w:spacing w:line="240" w:lineRule="auto"/>
            </w:pPr>
          </w:p>
        </w:tc>
        <w:tc>
          <w:tcPr>
            <w:tcW w:w="3010" w:type="dxa"/>
            <w:shd w:val="clear" w:color="auto" w:fill="auto"/>
            <w:tcMar>
              <w:top w:w="100" w:type="dxa"/>
              <w:left w:w="100" w:type="dxa"/>
              <w:bottom w:w="100" w:type="dxa"/>
              <w:right w:w="100" w:type="dxa"/>
            </w:tcMar>
          </w:tcPr>
          <w:p w14:paraId="3042652C" w14:textId="77777777" w:rsidR="007A497B" w:rsidRDefault="007A497B">
            <w:pPr>
              <w:widowControl w:val="0"/>
              <w:spacing w:line="240" w:lineRule="auto"/>
            </w:pPr>
          </w:p>
        </w:tc>
      </w:tr>
      <w:tr w:rsidR="007A497B" w14:paraId="6E1A4A5F" w14:textId="77777777" w:rsidTr="007A497B">
        <w:tc>
          <w:tcPr>
            <w:tcW w:w="3009" w:type="dxa"/>
            <w:shd w:val="clear" w:color="auto" w:fill="auto"/>
            <w:tcMar>
              <w:top w:w="100" w:type="dxa"/>
              <w:left w:w="100" w:type="dxa"/>
              <w:bottom w:w="100" w:type="dxa"/>
              <w:right w:w="100" w:type="dxa"/>
            </w:tcMar>
          </w:tcPr>
          <w:p w14:paraId="6C44601D" w14:textId="77777777" w:rsidR="007A497B" w:rsidRDefault="007A497B">
            <w:pPr>
              <w:widowControl w:val="0"/>
              <w:spacing w:line="240" w:lineRule="auto"/>
            </w:pPr>
          </w:p>
        </w:tc>
        <w:tc>
          <w:tcPr>
            <w:tcW w:w="3010" w:type="dxa"/>
            <w:shd w:val="clear" w:color="auto" w:fill="auto"/>
            <w:tcMar>
              <w:top w:w="100" w:type="dxa"/>
              <w:left w:w="100" w:type="dxa"/>
              <w:bottom w:w="100" w:type="dxa"/>
              <w:right w:w="100" w:type="dxa"/>
            </w:tcMar>
          </w:tcPr>
          <w:p w14:paraId="16281D2B" w14:textId="77777777" w:rsidR="007A497B" w:rsidRDefault="007A497B">
            <w:pPr>
              <w:widowControl w:val="0"/>
              <w:spacing w:line="240" w:lineRule="auto"/>
            </w:pPr>
          </w:p>
        </w:tc>
        <w:tc>
          <w:tcPr>
            <w:tcW w:w="3010" w:type="dxa"/>
            <w:shd w:val="clear" w:color="auto" w:fill="auto"/>
            <w:tcMar>
              <w:top w:w="100" w:type="dxa"/>
              <w:left w:w="100" w:type="dxa"/>
              <w:bottom w:w="100" w:type="dxa"/>
              <w:right w:w="100" w:type="dxa"/>
            </w:tcMar>
          </w:tcPr>
          <w:p w14:paraId="1BF3AC00" w14:textId="77777777" w:rsidR="007A497B" w:rsidRDefault="007A497B">
            <w:pPr>
              <w:widowControl w:val="0"/>
              <w:spacing w:line="240" w:lineRule="auto"/>
            </w:pPr>
          </w:p>
        </w:tc>
      </w:tr>
      <w:tr w:rsidR="00211925" w14:paraId="6EAF8334" w14:textId="77777777" w:rsidTr="007A497B">
        <w:tc>
          <w:tcPr>
            <w:tcW w:w="3009" w:type="dxa"/>
            <w:shd w:val="clear" w:color="auto" w:fill="auto"/>
            <w:tcMar>
              <w:top w:w="100" w:type="dxa"/>
              <w:left w:w="100" w:type="dxa"/>
              <w:bottom w:w="100" w:type="dxa"/>
              <w:right w:w="100" w:type="dxa"/>
            </w:tcMar>
          </w:tcPr>
          <w:p w14:paraId="5899A28F" w14:textId="77777777" w:rsidR="00211925" w:rsidRDefault="00211925">
            <w:pPr>
              <w:widowControl w:val="0"/>
              <w:spacing w:line="240" w:lineRule="auto"/>
            </w:pPr>
          </w:p>
        </w:tc>
        <w:tc>
          <w:tcPr>
            <w:tcW w:w="3010" w:type="dxa"/>
            <w:shd w:val="clear" w:color="auto" w:fill="auto"/>
            <w:tcMar>
              <w:top w:w="100" w:type="dxa"/>
              <w:left w:w="100" w:type="dxa"/>
              <w:bottom w:w="100" w:type="dxa"/>
              <w:right w:w="100" w:type="dxa"/>
            </w:tcMar>
          </w:tcPr>
          <w:p w14:paraId="18FE3738" w14:textId="77777777" w:rsidR="00211925" w:rsidRDefault="00211925">
            <w:pPr>
              <w:widowControl w:val="0"/>
              <w:spacing w:line="240" w:lineRule="auto"/>
            </w:pPr>
          </w:p>
        </w:tc>
        <w:tc>
          <w:tcPr>
            <w:tcW w:w="3010" w:type="dxa"/>
            <w:shd w:val="clear" w:color="auto" w:fill="auto"/>
            <w:tcMar>
              <w:top w:w="100" w:type="dxa"/>
              <w:left w:w="100" w:type="dxa"/>
              <w:bottom w:w="100" w:type="dxa"/>
              <w:right w:w="100" w:type="dxa"/>
            </w:tcMar>
          </w:tcPr>
          <w:p w14:paraId="6B992F11" w14:textId="77777777" w:rsidR="00211925" w:rsidRDefault="00211925">
            <w:pPr>
              <w:widowControl w:val="0"/>
              <w:spacing w:line="240" w:lineRule="auto"/>
            </w:pPr>
          </w:p>
        </w:tc>
      </w:tr>
      <w:tr w:rsidR="00211925" w14:paraId="10CBDB3E" w14:textId="77777777" w:rsidTr="007A497B">
        <w:tc>
          <w:tcPr>
            <w:tcW w:w="3009" w:type="dxa"/>
            <w:shd w:val="clear" w:color="auto" w:fill="auto"/>
            <w:tcMar>
              <w:top w:w="100" w:type="dxa"/>
              <w:left w:w="100" w:type="dxa"/>
              <w:bottom w:w="100" w:type="dxa"/>
              <w:right w:w="100" w:type="dxa"/>
            </w:tcMar>
          </w:tcPr>
          <w:p w14:paraId="5E494E9C" w14:textId="77777777" w:rsidR="00211925" w:rsidRDefault="00211925">
            <w:pPr>
              <w:widowControl w:val="0"/>
              <w:spacing w:line="240" w:lineRule="auto"/>
            </w:pPr>
          </w:p>
        </w:tc>
        <w:tc>
          <w:tcPr>
            <w:tcW w:w="3010" w:type="dxa"/>
            <w:shd w:val="clear" w:color="auto" w:fill="auto"/>
            <w:tcMar>
              <w:top w:w="100" w:type="dxa"/>
              <w:left w:w="100" w:type="dxa"/>
              <w:bottom w:w="100" w:type="dxa"/>
              <w:right w:w="100" w:type="dxa"/>
            </w:tcMar>
          </w:tcPr>
          <w:p w14:paraId="3D59A617" w14:textId="77777777" w:rsidR="00211925" w:rsidRDefault="00211925">
            <w:pPr>
              <w:widowControl w:val="0"/>
              <w:spacing w:line="240" w:lineRule="auto"/>
            </w:pPr>
          </w:p>
        </w:tc>
        <w:tc>
          <w:tcPr>
            <w:tcW w:w="3010" w:type="dxa"/>
            <w:shd w:val="clear" w:color="auto" w:fill="auto"/>
            <w:tcMar>
              <w:top w:w="100" w:type="dxa"/>
              <w:left w:w="100" w:type="dxa"/>
              <w:bottom w:w="100" w:type="dxa"/>
              <w:right w:w="100" w:type="dxa"/>
            </w:tcMar>
          </w:tcPr>
          <w:p w14:paraId="33459E04" w14:textId="77777777" w:rsidR="00211925" w:rsidRDefault="00211925">
            <w:pPr>
              <w:widowControl w:val="0"/>
              <w:spacing w:line="240" w:lineRule="auto"/>
            </w:pPr>
          </w:p>
        </w:tc>
      </w:tr>
      <w:tr w:rsidR="00211925" w14:paraId="5E66A164" w14:textId="77777777" w:rsidTr="007A497B">
        <w:tc>
          <w:tcPr>
            <w:tcW w:w="3009" w:type="dxa"/>
            <w:shd w:val="clear" w:color="auto" w:fill="auto"/>
            <w:tcMar>
              <w:top w:w="100" w:type="dxa"/>
              <w:left w:w="100" w:type="dxa"/>
              <w:bottom w:w="100" w:type="dxa"/>
              <w:right w:w="100" w:type="dxa"/>
            </w:tcMar>
          </w:tcPr>
          <w:p w14:paraId="77A6A08D" w14:textId="77777777" w:rsidR="00211925" w:rsidRDefault="00211925">
            <w:pPr>
              <w:widowControl w:val="0"/>
              <w:spacing w:line="240" w:lineRule="auto"/>
            </w:pPr>
          </w:p>
        </w:tc>
        <w:tc>
          <w:tcPr>
            <w:tcW w:w="3010" w:type="dxa"/>
            <w:shd w:val="clear" w:color="auto" w:fill="auto"/>
            <w:tcMar>
              <w:top w:w="100" w:type="dxa"/>
              <w:left w:w="100" w:type="dxa"/>
              <w:bottom w:w="100" w:type="dxa"/>
              <w:right w:w="100" w:type="dxa"/>
            </w:tcMar>
          </w:tcPr>
          <w:p w14:paraId="4E6A48EB" w14:textId="77777777" w:rsidR="00211925" w:rsidRDefault="00211925">
            <w:pPr>
              <w:widowControl w:val="0"/>
              <w:spacing w:line="240" w:lineRule="auto"/>
            </w:pPr>
          </w:p>
        </w:tc>
        <w:tc>
          <w:tcPr>
            <w:tcW w:w="3010" w:type="dxa"/>
            <w:shd w:val="clear" w:color="auto" w:fill="auto"/>
            <w:tcMar>
              <w:top w:w="100" w:type="dxa"/>
              <w:left w:w="100" w:type="dxa"/>
              <w:bottom w:w="100" w:type="dxa"/>
              <w:right w:w="100" w:type="dxa"/>
            </w:tcMar>
          </w:tcPr>
          <w:p w14:paraId="5E7C3769" w14:textId="77777777" w:rsidR="00211925" w:rsidRDefault="00211925">
            <w:pPr>
              <w:widowControl w:val="0"/>
              <w:spacing w:line="240" w:lineRule="auto"/>
            </w:pPr>
          </w:p>
        </w:tc>
      </w:tr>
      <w:tr w:rsidR="00211925" w14:paraId="5F7E4E3E" w14:textId="77777777" w:rsidTr="007A497B">
        <w:tc>
          <w:tcPr>
            <w:tcW w:w="3009" w:type="dxa"/>
            <w:shd w:val="clear" w:color="auto" w:fill="auto"/>
            <w:tcMar>
              <w:top w:w="100" w:type="dxa"/>
              <w:left w:w="100" w:type="dxa"/>
              <w:bottom w:w="100" w:type="dxa"/>
              <w:right w:w="100" w:type="dxa"/>
            </w:tcMar>
          </w:tcPr>
          <w:p w14:paraId="224A68E6" w14:textId="77777777" w:rsidR="00211925" w:rsidRDefault="00211925">
            <w:pPr>
              <w:widowControl w:val="0"/>
              <w:spacing w:line="240" w:lineRule="auto"/>
            </w:pPr>
          </w:p>
        </w:tc>
        <w:tc>
          <w:tcPr>
            <w:tcW w:w="3010" w:type="dxa"/>
            <w:shd w:val="clear" w:color="auto" w:fill="auto"/>
            <w:tcMar>
              <w:top w:w="100" w:type="dxa"/>
              <w:left w:w="100" w:type="dxa"/>
              <w:bottom w:w="100" w:type="dxa"/>
              <w:right w:w="100" w:type="dxa"/>
            </w:tcMar>
          </w:tcPr>
          <w:p w14:paraId="1BA704CA" w14:textId="77777777" w:rsidR="00211925" w:rsidRDefault="00211925">
            <w:pPr>
              <w:widowControl w:val="0"/>
              <w:spacing w:line="240" w:lineRule="auto"/>
            </w:pPr>
          </w:p>
        </w:tc>
        <w:tc>
          <w:tcPr>
            <w:tcW w:w="3010" w:type="dxa"/>
            <w:shd w:val="clear" w:color="auto" w:fill="auto"/>
            <w:tcMar>
              <w:top w:w="100" w:type="dxa"/>
              <w:left w:w="100" w:type="dxa"/>
              <w:bottom w:w="100" w:type="dxa"/>
              <w:right w:w="100" w:type="dxa"/>
            </w:tcMar>
          </w:tcPr>
          <w:p w14:paraId="716F8CED" w14:textId="77777777" w:rsidR="00211925" w:rsidRDefault="00211925">
            <w:pPr>
              <w:widowControl w:val="0"/>
              <w:spacing w:line="240" w:lineRule="auto"/>
            </w:pPr>
          </w:p>
        </w:tc>
      </w:tr>
    </w:tbl>
    <w:p w14:paraId="7A665A93" w14:textId="77777777" w:rsidR="00211925" w:rsidRDefault="00211925">
      <w:pPr>
        <w:rPr>
          <w:b/>
        </w:rPr>
      </w:pPr>
    </w:p>
    <w:p w14:paraId="43ADA05B" w14:textId="77777777" w:rsidR="00211925" w:rsidRDefault="00211925">
      <w:pPr>
        <w:widowControl w:val="0"/>
        <w:spacing w:after="240"/>
        <w:rPr>
          <w:b/>
        </w:rPr>
      </w:pPr>
    </w:p>
    <w:p w14:paraId="76ED8CB6" w14:textId="77777777" w:rsidR="00211925" w:rsidRDefault="00000000">
      <w:pPr>
        <w:widowControl w:val="0"/>
        <w:spacing w:after="240"/>
        <w:rPr>
          <w:b/>
        </w:rPr>
      </w:pPr>
      <w:r>
        <w:rPr>
          <w:b/>
        </w:rPr>
        <w:t xml:space="preserve">3) Fuentes de datos, variables y tipos de datos, </w:t>
      </w:r>
    </w:p>
    <w:p w14:paraId="123C112A" w14:textId="77777777" w:rsidR="00211925" w:rsidRDefault="00000000">
      <w:pPr>
        <w:widowControl w:val="0"/>
        <w:spacing w:after="240"/>
      </w:pPr>
      <w:r>
        <w:t>Busque el sitio del Instituto Nacional de Estadística. Dentro del sitio, busque información sobre la Encuesta Continua de Hogares: qué es, cada cuánto se realiza, qué datos releva y cómo se publican los datos.</w:t>
      </w:r>
    </w:p>
    <w:p w14:paraId="56EC0C78" w14:textId="302F9B75" w:rsidR="00106060" w:rsidRDefault="00000000">
      <w:pPr>
        <w:widowControl w:val="0"/>
        <w:spacing w:after="240"/>
      </w:pPr>
      <w:r>
        <w:t>Luego busque una infografía generada a partir de datos de la</w:t>
      </w:r>
      <w:r w:rsidR="0044128F">
        <w:t>s</w:t>
      </w:r>
      <w:r>
        <w:t xml:space="preserve"> encuesta</w:t>
      </w:r>
      <w:r w:rsidR="0044128F">
        <w:t>s</w:t>
      </w:r>
      <w:r>
        <w:t xml:space="preserve"> y responda las</w:t>
      </w:r>
      <w:r w:rsidR="00106060">
        <w:t xml:space="preserve"> siguientes preguntas:</w:t>
      </w:r>
    </w:p>
    <w:p w14:paraId="08A9603A" w14:textId="77777777" w:rsidR="00106060" w:rsidRDefault="00106060">
      <w:pPr>
        <w:widowControl w:val="0"/>
        <w:spacing w:after="240"/>
      </w:pPr>
    </w:p>
    <w:p w14:paraId="16FA87C7" w14:textId="15CC5ED5" w:rsidR="00106060" w:rsidRDefault="00106060" w:rsidP="00106060">
      <w:pPr>
        <w:pStyle w:val="Prrafodelista"/>
        <w:widowControl w:val="0"/>
        <w:numPr>
          <w:ilvl w:val="0"/>
          <w:numId w:val="5"/>
        </w:numPr>
        <w:spacing w:after="240"/>
      </w:pPr>
      <w:r>
        <w:t>¿A qué unidades e análisis se refiere?</w:t>
      </w:r>
    </w:p>
    <w:p w14:paraId="39E3E08B" w14:textId="0C81FE13" w:rsidR="00106060" w:rsidRDefault="00106060" w:rsidP="00106060">
      <w:pPr>
        <w:pStyle w:val="Prrafodelista"/>
        <w:widowControl w:val="0"/>
        <w:numPr>
          <w:ilvl w:val="0"/>
          <w:numId w:val="5"/>
        </w:numPr>
        <w:spacing w:after="240"/>
      </w:pPr>
      <w:r>
        <w:t>¿Qué variables se estudian de esas unidades de análisis?</w:t>
      </w:r>
    </w:p>
    <w:p w14:paraId="0BB23E51" w14:textId="259220CB" w:rsidR="00106060" w:rsidRDefault="00106060" w:rsidP="00106060">
      <w:pPr>
        <w:pStyle w:val="Prrafodelista"/>
        <w:widowControl w:val="0"/>
        <w:numPr>
          <w:ilvl w:val="0"/>
          <w:numId w:val="5"/>
        </w:numPr>
        <w:spacing w:after="240"/>
      </w:pPr>
      <w:r>
        <w:t>¿Qué tipo de variables son?</w:t>
      </w:r>
    </w:p>
    <w:p w14:paraId="1C99100A" w14:textId="2367B35F" w:rsidR="00211925" w:rsidRDefault="00211925"/>
    <w:p w14:paraId="61FC17E0" w14:textId="66496FA2" w:rsidR="00D0076B" w:rsidRDefault="00D0076B">
      <w:r>
        <w:t>Ejemplo de infografía. Pueden encontrar otras en:</w:t>
      </w:r>
    </w:p>
    <w:p w14:paraId="71334A8C" w14:textId="2BACD667" w:rsidR="00211925" w:rsidRDefault="00D0076B">
      <w:r>
        <w:rPr>
          <w:noProof/>
        </w:rPr>
        <w:drawing>
          <wp:inline distT="0" distB="0" distL="0" distR="0" wp14:anchorId="20A9F2BB" wp14:editId="21AE2390">
            <wp:extent cx="5075227" cy="2854921"/>
            <wp:effectExtent l="0" t="0" r="5080" b="3175"/>
            <wp:docPr id="3957679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67921" name="Imagen 395767921"/>
                    <pic:cNvPicPr/>
                  </pic:nvPicPr>
                  <pic:blipFill>
                    <a:blip r:embed="rId9">
                      <a:extLst>
                        <a:ext uri="{28A0092B-C50C-407E-A947-70E740481C1C}">
                          <a14:useLocalDpi xmlns:a14="http://schemas.microsoft.com/office/drawing/2010/main" val="0"/>
                        </a:ext>
                      </a:extLst>
                    </a:blip>
                    <a:stretch>
                      <a:fillRect/>
                    </a:stretch>
                  </pic:blipFill>
                  <pic:spPr>
                    <a:xfrm>
                      <a:off x="0" y="0"/>
                      <a:ext cx="5089471" cy="2862934"/>
                    </a:xfrm>
                    <a:prstGeom prst="rect">
                      <a:avLst/>
                    </a:prstGeom>
                  </pic:spPr>
                </pic:pic>
              </a:graphicData>
            </a:graphic>
          </wp:inline>
        </w:drawing>
      </w:r>
    </w:p>
    <w:p w14:paraId="57BFC815" w14:textId="029C3C6D" w:rsidR="00211925" w:rsidRPr="006C6AB4" w:rsidRDefault="006C6AB4">
      <w:pPr>
        <w:rPr>
          <w:b/>
          <w:bCs/>
        </w:rPr>
      </w:pPr>
      <w:r>
        <w:t xml:space="preserve">Podés encontrar otras infografías pinchando </w:t>
      </w:r>
      <w:hyperlink r:id="rId10" w:anchor="vhid=1Zplzr2kKk4mvM&amp;vssid=mosaic" w:history="1">
        <w:r w:rsidRPr="006C6AB4">
          <w:rPr>
            <w:rStyle w:val="Hipervnculo"/>
          </w:rPr>
          <w:t>AQUÍ</w:t>
        </w:r>
      </w:hyperlink>
    </w:p>
    <w:p w14:paraId="736BA4C5" w14:textId="77777777" w:rsidR="00211925" w:rsidRDefault="00211925"/>
    <w:sectPr w:rsidR="0021192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B0661"/>
    <w:multiLevelType w:val="multilevel"/>
    <w:tmpl w:val="AB824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8772B3"/>
    <w:multiLevelType w:val="multilevel"/>
    <w:tmpl w:val="FF0AE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144F76"/>
    <w:multiLevelType w:val="hybridMultilevel"/>
    <w:tmpl w:val="05889B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3206572"/>
    <w:multiLevelType w:val="multilevel"/>
    <w:tmpl w:val="34C6DE76"/>
    <w:lvl w:ilvl="0">
      <w:start w:val="1"/>
      <w:numFmt w:val="decimal"/>
      <w:lvlText w:val="%1."/>
      <w:lvlJc w:val="left"/>
      <w:pPr>
        <w:ind w:left="720" w:hanging="360"/>
      </w:pPr>
      <w:rPr>
        <w:rFonts w:ascii="Arial" w:eastAsia="Arial" w:hAnsi="Arial" w:cs="Arial"/>
        <w:color w:val="2021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34C0CC7"/>
    <w:multiLevelType w:val="hybridMultilevel"/>
    <w:tmpl w:val="AE9C28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44818992">
    <w:abstractNumId w:val="0"/>
  </w:num>
  <w:num w:numId="2" w16cid:durableId="609901014">
    <w:abstractNumId w:val="1"/>
  </w:num>
  <w:num w:numId="3" w16cid:durableId="58988562">
    <w:abstractNumId w:val="3"/>
  </w:num>
  <w:num w:numId="4" w16cid:durableId="782964568">
    <w:abstractNumId w:val="2"/>
  </w:num>
  <w:num w:numId="5" w16cid:durableId="276722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25"/>
    <w:rsid w:val="00106060"/>
    <w:rsid w:val="00211925"/>
    <w:rsid w:val="002A6579"/>
    <w:rsid w:val="0044128F"/>
    <w:rsid w:val="00614D9F"/>
    <w:rsid w:val="0064610F"/>
    <w:rsid w:val="006C6AB4"/>
    <w:rsid w:val="007A497B"/>
    <w:rsid w:val="00B7602D"/>
    <w:rsid w:val="00D0076B"/>
    <w:rsid w:val="00E63BA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4:docId w14:val="72C35CE4"/>
  <w15:docId w15:val="{1CD40AD6-9575-4949-9CD5-362862E3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A497B"/>
    <w:pPr>
      <w:ind w:left="720"/>
      <w:contextualSpacing/>
    </w:pPr>
  </w:style>
  <w:style w:type="table" w:styleId="Tablaconcuadrcula">
    <w:name w:val="Table Grid"/>
    <w:basedOn w:val="Tablanormal"/>
    <w:uiPriority w:val="39"/>
    <w:rsid w:val="007A49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C6AB4"/>
    <w:rPr>
      <w:color w:val="0000FF" w:themeColor="hyperlink"/>
      <w:u w:val="single"/>
    </w:rPr>
  </w:style>
  <w:style w:type="character" w:styleId="Mencinsinresolver">
    <w:name w:val="Unresolved Mention"/>
    <w:basedOn w:val="Fuentedeprrafopredeter"/>
    <w:uiPriority w:val="99"/>
    <w:semiHidden/>
    <w:unhideWhenUsed/>
    <w:rsid w:val="006C6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Escala_Liker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google.com/search?sca_esv=5c6a99e734347013&amp;rlz=1C5CHFA_enUY1065UY1066&amp;sxsrf=AHTn8zq4K4YptkY9ID0K2_uHjmPG_ypHGw:1746106106461&amp;q=infograf%C3%ADa+encuesta+continua+hogares+uruguay&amp;udm=2&amp;fbs=ABzOT_BnMAgCWdhr5zilP5f1cnRvK9uZj3HA_MTJAA6lXR8yQAbzyrKIF75NMnKCBDSAUZnAVX77gsDS-D8P-wh0IUqHZJ4hNo2OfX3AJS0z8onDx3iHJDnYGJM4dyFDDOlDjSRz4Bajr3rPle76hio0Rfqc6M1GF7SpvGWPPpgQtjwIy2MaPNy8GeHbRFnpXl3j2EwY7RZbxYoaybbYsOnXcBSAAeYlKA&amp;sa=X&amp;ved=2ahUKEwjO29yRsIKNAxX4gGEGHfWAPMgQtKgLegQIEhAB&amp;biw=1490&amp;bih=730" TargetMode="Externa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748</Words>
  <Characters>4116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Mariana Porta Galván</cp:lastModifiedBy>
  <cp:revision>2</cp:revision>
  <cp:lastPrinted>2025-04-28T20:38:00Z</cp:lastPrinted>
  <dcterms:created xsi:type="dcterms:W3CDTF">2025-05-01T13:38:00Z</dcterms:created>
  <dcterms:modified xsi:type="dcterms:W3CDTF">2025-05-01T13:38:00Z</dcterms:modified>
</cp:coreProperties>
</file>