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D99A" w14:textId="25209A07" w:rsidR="005F4B2A" w:rsidRPr="00486584" w:rsidRDefault="00486584" w:rsidP="00486584">
      <w:pPr>
        <w:jc w:val="center"/>
        <w:rPr>
          <w:b/>
          <w:bCs/>
          <w:sz w:val="28"/>
          <w:szCs w:val="28"/>
        </w:rPr>
      </w:pPr>
      <w:r w:rsidRPr="00486584">
        <w:rPr>
          <w:b/>
          <w:bCs/>
          <w:sz w:val="28"/>
          <w:szCs w:val="28"/>
        </w:rPr>
        <w:t xml:space="preserve">Práctico </w:t>
      </w:r>
      <w:proofErr w:type="spellStart"/>
      <w:r w:rsidRPr="00486584">
        <w:rPr>
          <w:b/>
          <w:bCs/>
          <w:sz w:val="28"/>
          <w:szCs w:val="28"/>
        </w:rPr>
        <w:t>Li</w:t>
      </w:r>
      <w:r w:rsidR="009A3E33">
        <w:rPr>
          <w:b/>
          <w:bCs/>
          <w:sz w:val="28"/>
          <w:szCs w:val="28"/>
        </w:rPr>
        <w:t>u</w:t>
      </w:r>
      <w:r w:rsidRPr="00486584">
        <w:rPr>
          <w:b/>
          <w:bCs/>
          <w:sz w:val="28"/>
          <w:szCs w:val="28"/>
        </w:rPr>
        <w:t>ba</w:t>
      </w:r>
      <w:proofErr w:type="spellEnd"/>
      <w:r w:rsidRPr="00486584">
        <w:rPr>
          <w:b/>
          <w:bCs/>
          <w:sz w:val="28"/>
          <w:szCs w:val="28"/>
        </w:rPr>
        <w:t xml:space="preserve"> Kogan</w:t>
      </w:r>
      <w:r>
        <w:rPr>
          <w:b/>
          <w:bCs/>
          <w:sz w:val="28"/>
          <w:szCs w:val="28"/>
        </w:rPr>
        <w:t xml:space="preserve"> 2024</w:t>
      </w:r>
    </w:p>
    <w:p w14:paraId="0CA8A45E" w14:textId="77777777" w:rsidR="00486584" w:rsidRDefault="00486584" w:rsidP="00486584">
      <w:pPr>
        <w:jc w:val="both"/>
      </w:pPr>
    </w:p>
    <w:p w14:paraId="3CB65F33" w14:textId="77777777" w:rsidR="00486584" w:rsidRPr="00486584" w:rsidRDefault="00486584" w:rsidP="00486584">
      <w:pPr>
        <w:jc w:val="both"/>
        <w:rPr>
          <w:lang w:val="es-UY"/>
        </w:rPr>
      </w:pPr>
      <w:r w:rsidRPr="00486584">
        <w:rPr>
          <w:b/>
          <w:bCs/>
          <w:lang w:val="es-UY"/>
        </w:rPr>
        <w:t>Dimensiones propuestas para el estudio del cuerpo</w:t>
      </w:r>
    </w:p>
    <w:p w14:paraId="3B6EF215" w14:textId="77777777" w:rsidR="00486584" w:rsidRPr="00486584" w:rsidRDefault="00486584" w:rsidP="00486584">
      <w:pPr>
        <w:jc w:val="both"/>
        <w:rPr>
          <w:lang w:val="es-UY"/>
        </w:rPr>
      </w:pPr>
    </w:p>
    <w:p w14:paraId="2A49DF34" w14:textId="77777777" w:rsidR="00486584" w:rsidRDefault="00486584" w:rsidP="00486584">
      <w:pPr>
        <w:jc w:val="both"/>
      </w:pPr>
    </w:p>
    <w:p w14:paraId="6F04A3FB" w14:textId="77777777" w:rsidR="00486584" w:rsidRDefault="00486584" w:rsidP="00486584">
      <w:pPr>
        <w:jc w:val="both"/>
        <w:rPr>
          <w:lang w:val="es-UY"/>
        </w:rPr>
      </w:pPr>
      <w:r w:rsidRPr="00486584">
        <w:rPr>
          <w:lang w:val="es-UY"/>
        </w:rPr>
        <w:t>a) La dimensión individual: Las personas tienen la capacidad de elección, de transgresión de normas, de protesta y resistencia (dentro de un mundo específico y socialmente construido).</w:t>
      </w:r>
    </w:p>
    <w:p w14:paraId="2013C913" w14:textId="77777777" w:rsidR="00486584" w:rsidRPr="00486584" w:rsidRDefault="00486584" w:rsidP="00486584">
      <w:pPr>
        <w:jc w:val="both"/>
        <w:rPr>
          <w:lang w:val="es-UY"/>
        </w:rPr>
      </w:pPr>
    </w:p>
    <w:p w14:paraId="32159F2B" w14:textId="77777777" w:rsidR="00486584" w:rsidRDefault="00486584" w:rsidP="00486584">
      <w:pPr>
        <w:jc w:val="both"/>
        <w:rPr>
          <w:lang w:val="es-UY"/>
        </w:rPr>
      </w:pPr>
      <w:r w:rsidRPr="00486584">
        <w:rPr>
          <w:lang w:val="es-UY"/>
        </w:rPr>
        <w:t>b) La dimensión social: interpretar cómo cada grupo social interpreta el cuerpo femenino y masculino, prescribiendo estilos corpóreos y una pedagogía específica para alcanzarlos (tomar en cuenta la clase social, la etnia y la opción sexual). </w:t>
      </w:r>
    </w:p>
    <w:p w14:paraId="0287F01E" w14:textId="77777777" w:rsidR="00486584" w:rsidRPr="00486584" w:rsidRDefault="00486584" w:rsidP="00486584">
      <w:pPr>
        <w:jc w:val="both"/>
        <w:rPr>
          <w:lang w:val="es-UY"/>
        </w:rPr>
      </w:pPr>
    </w:p>
    <w:p w14:paraId="34136AEB" w14:textId="77777777" w:rsidR="00486584" w:rsidRDefault="00486584" w:rsidP="00486584">
      <w:pPr>
        <w:jc w:val="both"/>
        <w:rPr>
          <w:lang w:val="es-UY"/>
        </w:rPr>
      </w:pPr>
      <w:r w:rsidRPr="00486584">
        <w:rPr>
          <w:lang w:val="es-UY"/>
        </w:rPr>
        <w:t xml:space="preserve">c) La dimensión histórica: Se debe situar el análisis en procesos de larga duración, como espacios de movimiento pendular (flujos y reflujos) de imágenes corporales que situarán al cuerpo en un continuum con dos polos: la descorporificación (el modelo del ángel) y la centralidad total del cuerpo u objetivación de este. </w:t>
      </w:r>
    </w:p>
    <w:p w14:paraId="67F97FCE" w14:textId="77777777" w:rsidR="00486584" w:rsidRDefault="00486584" w:rsidP="00486584">
      <w:pPr>
        <w:jc w:val="both"/>
        <w:rPr>
          <w:lang w:val="es-UY"/>
        </w:rPr>
      </w:pPr>
    </w:p>
    <w:p w14:paraId="69A8E8C9" w14:textId="77777777" w:rsidR="00486584" w:rsidRPr="00486584" w:rsidRDefault="00486584" w:rsidP="00486584">
      <w:pPr>
        <w:jc w:val="both"/>
        <w:rPr>
          <w:lang w:val="es-UY"/>
        </w:rPr>
      </w:pPr>
      <w:r w:rsidRPr="00486584">
        <w:rPr>
          <w:b/>
          <w:bCs/>
        </w:rPr>
        <w:t xml:space="preserve">Actividad: el caso de </w:t>
      </w:r>
      <w:proofErr w:type="spellStart"/>
      <w:r w:rsidRPr="00486584">
        <w:rPr>
          <w:b/>
          <w:bCs/>
        </w:rPr>
        <w:t>Masha</w:t>
      </w:r>
      <w:proofErr w:type="spellEnd"/>
      <w:r w:rsidRPr="00486584">
        <w:rPr>
          <w:b/>
          <w:bCs/>
        </w:rPr>
        <w:t xml:space="preserve"> </w:t>
      </w:r>
      <w:proofErr w:type="spellStart"/>
      <w:r w:rsidRPr="00486584">
        <w:rPr>
          <w:b/>
          <w:bCs/>
        </w:rPr>
        <w:t>Amini</w:t>
      </w:r>
      <w:proofErr w:type="spellEnd"/>
    </w:p>
    <w:p w14:paraId="0FF756E4" w14:textId="77777777" w:rsidR="00486584" w:rsidRPr="00486584" w:rsidRDefault="00486584" w:rsidP="00486584">
      <w:pPr>
        <w:jc w:val="both"/>
        <w:rPr>
          <w:lang w:val="es-UY"/>
        </w:rPr>
      </w:pPr>
    </w:p>
    <w:p w14:paraId="1ECD2393" w14:textId="77777777" w:rsidR="00486584" w:rsidRPr="00486584" w:rsidRDefault="00486584" w:rsidP="00486584">
      <w:pPr>
        <w:spacing w:after="240"/>
        <w:jc w:val="both"/>
        <w:rPr>
          <w:rFonts w:ascii="Times New Roman" w:eastAsia="Times New Roman" w:hAnsi="Times New Roman" w:cs="Times New Roman"/>
          <w:lang w:val="es-UY" w:eastAsia="es-MX"/>
        </w:rPr>
      </w:pPr>
      <w:r w:rsidRPr="00486584">
        <w:rPr>
          <w:rFonts w:ascii="Arial" w:eastAsia="Times New Roman" w:hAnsi="Arial" w:cs="Arial"/>
          <w:color w:val="333333"/>
          <w:lang w:val="es-UY" w:eastAsia="es-MX"/>
        </w:rPr>
        <w:t xml:space="preserve">Mahsa Amini, una mujer kurda iraní de 22 años, detenida el 13 de septiembre por la policía de la moral en </w:t>
      </w:r>
      <w:r w:rsidRPr="00486584">
        <w:rPr>
          <w:rFonts w:ascii="Arial" w:eastAsia="Times New Roman" w:hAnsi="Arial" w:cs="Arial"/>
          <w:b/>
          <w:bCs/>
          <w:color w:val="333333"/>
          <w:lang w:val="es-UY" w:eastAsia="es-MX"/>
        </w:rPr>
        <w:t xml:space="preserve">Teherán </w:t>
      </w:r>
      <w:r w:rsidRPr="00486584">
        <w:rPr>
          <w:rFonts w:ascii="Arial" w:eastAsia="Times New Roman" w:hAnsi="Arial" w:cs="Arial"/>
          <w:color w:val="333333"/>
          <w:lang w:val="es-UY" w:eastAsia="es-MX"/>
        </w:rPr>
        <w:t>por no respetar el estricto código de vestimenta para las mujeres en Irán, murió tres días después en el hospital.</w:t>
      </w:r>
    </w:p>
    <w:p w14:paraId="3EDA8177" w14:textId="77777777" w:rsidR="00486584" w:rsidRPr="00486584" w:rsidRDefault="00486584" w:rsidP="00486584">
      <w:pPr>
        <w:spacing w:after="240"/>
        <w:jc w:val="both"/>
        <w:rPr>
          <w:rFonts w:ascii="Times New Roman" w:eastAsia="Times New Roman" w:hAnsi="Times New Roman" w:cs="Times New Roman"/>
          <w:lang w:val="es-UY" w:eastAsia="es-MX"/>
        </w:rPr>
      </w:pPr>
      <w:r w:rsidRPr="00486584">
        <w:rPr>
          <w:rFonts w:ascii="Arial" w:eastAsia="Times New Roman" w:hAnsi="Arial" w:cs="Arial"/>
          <w:color w:val="333333"/>
          <w:lang w:val="es-UY" w:eastAsia="es-MX"/>
        </w:rPr>
        <w:t xml:space="preserve">Hay denuncias de que sufrió una herida en la cabeza durante su detención. Las autoridades iraníes niegan todo contacto físico entre la policía y la joven y esperaban los resultados de la </w:t>
      </w:r>
      <w:r w:rsidRPr="00486584">
        <w:rPr>
          <w:rFonts w:ascii="Arial" w:eastAsia="Times New Roman" w:hAnsi="Arial" w:cs="Arial"/>
          <w:b/>
          <w:bCs/>
          <w:color w:val="333333"/>
          <w:lang w:val="es-UY" w:eastAsia="es-MX"/>
        </w:rPr>
        <w:t>investigación</w:t>
      </w:r>
      <w:r w:rsidRPr="00486584">
        <w:rPr>
          <w:rFonts w:ascii="Arial" w:eastAsia="Times New Roman" w:hAnsi="Arial" w:cs="Arial"/>
          <w:color w:val="333333"/>
          <w:lang w:val="es-UY" w:eastAsia="es-MX"/>
        </w:rPr>
        <w:t>.</w:t>
      </w:r>
    </w:p>
    <w:p w14:paraId="5FA57B82" w14:textId="77777777" w:rsidR="00486584" w:rsidRPr="00486584" w:rsidRDefault="00486584" w:rsidP="00486584">
      <w:pPr>
        <w:spacing w:after="240"/>
        <w:jc w:val="both"/>
        <w:rPr>
          <w:rFonts w:ascii="Times New Roman" w:eastAsia="Times New Roman" w:hAnsi="Times New Roman" w:cs="Times New Roman"/>
          <w:lang w:val="es-UY" w:eastAsia="es-MX"/>
        </w:rPr>
      </w:pPr>
      <w:r w:rsidRPr="00486584">
        <w:rPr>
          <w:rFonts w:ascii="Arial" w:eastAsia="Times New Roman" w:hAnsi="Arial" w:cs="Arial"/>
          <w:color w:val="333333"/>
          <w:lang w:val="es-UY" w:eastAsia="es-MX"/>
        </w:rPr>
        <w:t>Su muerte desencadenó protestas en el país y movimientos solidarios en todo el mundo.</w:t>
      </w:r>
    </w:p>
    <w:p w14:paraId="6A801CCA" w14:textId="77777777" w:rsidR="00486584" w:rsidRPr="00486584" w:rsidRDefault="00486584" w:rsidP="00486584">
      <w:pPr>
        <w:rPr>
          <w:rFonts w:ascii="Times New Roman" w:eastAsia="Times New Roman" w:hAnsi="Times New Roman" w:cs="Times New Roman"/>
          <w:lang w:val="es-UY" w:eastAsia="es-MX"/>
        </w:rPr>
      </w:pPr>
    </w:p>
    <w:p w14:paraId="4FDD672B" w14:textId="77777777" w:rsidR="00486584" w:rsidRDefault="00486584">
      <w:r>
        <w:fldChar w:fldCharType="begin"/>
      </w:r>
      <w:r>
        <w:instrText xml:space="preserve"> INCLUDEPICTURE "https://lh7-rt.googleusercontent.com/slidesz/AGV_vUcoS3RC2b84sy6qPjvE5U_EaDH7R00VjtjkFBG55S-ok3MHUnMhFqJAMPyr7IYbPoNqL4V5_7hum9za1gYTIUEreKvu6geenw-ULh6yZGwmY5F7yfWmk6WeEFtoWcPTEkK3OUk9mZijIe5_TgsoPdB_W1z1Eug=s2048?key=4boniY1v2wXUhFrfxvM_YA"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DADFD20" wp14:editId="46D49F79">
            <wp:extent cx="3808730" cy="2131060"/>
            <wp:effectExtent l="0" t="0" r="1270" b="2540"/>
            <wp:docPr id="17676351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BCBCB23" w14:textId="77777777" w:rsidR="00486584" w:rsidRDefault="00486584"/>
    <w:p w14:paraId="543CFAD8" w14:textId="77777777" w:rsidR="00486584" w:rsidRDefault="00486584"/>
    <w:p w14:paraId="4270177F" w14:textId="77777777" w:rsidR="00486584" w:rsidRPr="00486584" w:rsidRDefault="00486584" w:rsidP="0048658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86584">
        <w:rPr>
          <w:rFonts w:ascii="Arial" w:hAnsi="Arial" w:cs="Arial"/>
        </w:rPr>
        <w:t>¿Cuál es el contexto social e histórico que enmarca este hecho? ¿Qué leyes se establecen como determinantes de lo que se permite y no se permite hacer con el cuerpo?</w:t>
      </w:r>
    </w:p>
    <w:p w14:paraId="6142339C" w14:textId="77777777" w:rsidR="00486584" w:rsidRPr="00486584" w:rsidRDefault="00486584" w:rsidP="00486584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</w:rPr>
      </w:pPr>
      <w:r w:rsidRPr="00486584">
        <w:rPr>
          <w:rFonts w:ascii="Arial" w:hAnsi="Arial" w:cs="Arial"/>
        </w:rPr>
        <w:lastRenderedPageBreak/>
        <w:t xml:space="preserve">Estas leyes son diferenciales por género/sexo? ¿Cómo entienden al cuerpo de la mujer? apóyese en la siguiente frase:  </w:t>
      </w:r>
    </w:p>
    <w:p w14:paraId="43C2C4A8" w14:textId="77777777" w:rsidR="00486584" w:rsidRPr="00486584" w:rsidRDefault="00486584" w:rsidP="00486584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</w:rPr>
      </w:pPr>
      <w:r w:rsidRPr="00486584">
        <w:rPr>
          <w:rFonts w:ascii="Arial" w:hAnsi="Arial" w:cs="Arial"/>
        </w:rPr>
        <w:t>"...el cuerpo femenino queda atrapado en un doble discurso que lo educa, que lo doméstica, que lo construye. Uno, oscurantista y represivo, lleno de ignorancia, de culpas, de silencios y prejuicios; y, el otro, trivial y vanidoso, lleno de saberes acerca de la belleza, de las dietas, de las modas y rodeado de fantasías y de oropel." (Charles 1989:33) </w:t>
      </w:r>
    </w:p>
    <w:sectPr w:rsidR="00486584" w:rsidRPr="00486584" w:rsidSect="00A54BC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131DD"/>
    <w:multiLevelType w:val="multilevel"/>
    <w:tmpl w:val="4DBE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14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84"/>
    <w:rsid w:val="00486584"/>
    <w:rsid w:val="005F4B2A"/>
    <w:rsid w:val="009A3E33"/>
    <w:rsid w:val="00A54BC0"/>
    <w:rsid w:val="00B56371"/>
    <w:rsid w:val="00CA7662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DEDBD"/>
  <w15:chartTrackingRefBased/>
  <w15:docId w15:val="{AF6749DA-1135-A749-8482-F607DD2F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65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8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Y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mahira gonzalez</dc:creator>
  <cp:keywords/>
  <dc:description/>
  <cp:lastModifiedBy>Mariana Porta Galván</cp:lastModifiedBy>
  <cp:revision>3</cp:revision>
  <dcterms:created xsi:type="dcterms:W3CDTF">2024-10-14T21:47:00Z</dcterms:created>
  <dcterms:modified xsi:type="dcterms:W3CDTF">2024-10-16T18:36:00Z</dcterms:modified>
</cp:coreProperties>
</file>