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0F9F" w14:textId="5A672248" w:rsidR="00E54EB2" w:rsidRPr="006349BA" w:rsidRDefault="00E54EB2" w:rsidP="00E54EB2">
      <w:pPr>
        <w:rPr>
          <w:lang w:val="es-ES"/>
        </w:rPr>
      </w:pPr>
      <w:r w:rsidRPr="006349BA">
        <w:rPr>
          <w:lang w:val="es-ES"/>
        </w:rPr>
        <w:t xml:space="preserve">SDSF, Módulo 2, clase </w:t>
      </w:r>
      <w:r>
        <w:rPr>
          <w:lang w:val="es-ES"/>
        </w:rPr>
        <w:t>3</w:t>
      </w:r>
      <w:r w:rsidRPr="006349BA">
        <w:rPr>
          <w:lang w:val="es-ES"/>
        </w:rPr>
        <w:t xml:space="preserve">. </w:t>
      </w:r>
    </w:p>
    <w:p w14:paraId="23211969" w14:textId="77777777" w:rsidR="00E54EB2" w:rsidRPr="006349BA" w:rsidRDefault="00E54EB2" w:rsidP="00E54EB2">
      <w:pPr>
        <w:rPr>
          <w:lang w:val="es-ES"/>
        </w:rPr>
      </w:pPr>
      <w:r w:rsidRPr="006349BA">
        <w:rPr>
          <w:lang w:val="es-ES"/>
        </w:rPr>
        <w:t>Nombre:</w:t>
      </w:r>
      <w:r>
        <w:rPr>
          <w:lang w:val="es-ES"/>
        </w:rPr>
        <w:t xml:space="preserve"> </w:t>
      </w:r>
      <w:r w:rsidRPr="006349BA">
        <w:rPr>
          <w:lang w:val="es-ES"/>
        </w:rPr>
        <w:t>_____________________________________</w:t>
      </w:r>
    </w:p>
    <w:p w14:paraId="2F784083" w14:textId="77777777" w:rsidR="00E54EB2" w:rsidRDefault="00E54EB2" w:rsidP="00B34A67">
      <w:pPr>
        <w:rPr>
          <w:lang w:val="es-ES"/>
        </w:rPr>
      </w:pPr>
    </w:p>
    <w:p w14:paraId="66FE6A9B" w14:textId="07172645" w:rsidR="00E54EB2" w:rsidRPr="00E54EB2" w:rsidRDefault="00E54EB2" w:rsidP="00305A41">
      <w:pPr>
        <w:jc w:val="center"/>
        <w:rPr>
          <w:b/>
          <w:bCs/>
          <w:sz w:val="32"/>
          <w:szCs w:val="32"/>
          <w:lang w:val="es-ES"/>
        </w:rPr>
      </w:pPr>
      <w:r w:rsidRPr="006349BA">
        <w:rPr>
          <w:b/>
          <w:bCs/>
          <w:sz w:val="32"/>
          <w:szCs w:val="32"/>
          <w:lang w:val="es-ES"/>
        </w:rPr>
        <w:t xml:space="preserve">Fragmentos de artículos seleccionados y actividades correspondientes a clase </w:t>
      </w:r>
      <w:r>
        <w:rPr>
          <w:b/>
          <w:bCs/>
          <w:sz w:val="32"/>
          <w:szCs w:val="32"/>
          <w:lang w:val="es-ES"/>
        </w:rPr>
        <w:t>3</w:t>
      </w:r>
      <w:r w:rsidRPr="006349BA">
        <w:rPr>
          <w:b/>
          <w:bCs/>
          <w:sz w:val="32"/>
          <w:szCs w:val="32"/>
          <w:lang w:val="es-ES"/>
        </w:rPr>
        <w:t xml:space="preserve"> del módulo 2 del seminario DSF:</w:t>
      </w:r>
    </w:p>
    <w:p w14:paraId="4B1BDB43" w14:textId="7EE23C42" w:rsidR="00B34A67" w:rsidRPr="00873CBA" w:rsidRDefault="00B34A67" w:rsidP="00873CBA">
      <w:pPr>
        <w:pStyle w:val="Prrafodelista"/>
        <w:numPr>
          <w:ilvl w:val="0"/>
          <w:numId w:val="1"/>
        </w:numPr>
        <w:rPr>
          <w:i/>
          <w:iCs/>
          <w:color w:val="0B769F" w:themeColor="accent4" w:themeShade="BF"/>
          <w:lang w:val="es-ES"/>
        </w:rPr>
      </w:pPr>
      <w:r w:rsidRPr="00873CBA">
        <w:rPr>
          <w:i/>
          <w:iCs/>
          <w:color w:val="0B769F" w:themeColor="accent4" w:themeShade="BF"/>
          <w:lang w:val="es-ES"/>
        </w:rPr>
        <w:t xml:space="preserve">Leeremos fragmentos del texto </w:t>
      </w:r>
      <w:r w:rsidRPr="00873CBA">
        <w:rPr>
          <w:b/>
          <w:bCs/>
          <w:i/>
          <w:iCs/>
          <w:color w:val="0B769F" w:themeColor="accent4" w:themeShade="BF"/>
          <w:lang w:val="es-ES"/>
        </w:rPr>
        <w:t>Hacia una epistemología fronteriza en / desde América Latina. Aportes para una teoría decolonial de la comunicación</w:t>
      </w:r>
      <w:r w:rsidRPr="00873CBA">
        <w:rPr>
          <w:i/>
          <w:iCs/>
          <w:color w:val="0B769F" w:themeColor="accent4" w:themeShade="BF"/>
          <w:lang w:val="es-ES"/>
        </w:rPr>
        <w:t>, de Alejandra Cebrelli y Víctor Aranciba.</w:t>
      </w:r>
      <w:r w:rsidR="00873CBA">
        <w:rPr>
          <w:i/>
          <w:iCs/>
          <w:color w:val="0B769F" w:themeColor="accent4" w:themeShade="BF"/>
          <w:lang w:val="es-ES"/>
        </w:rPr>
        <w:t xml:space="preserve"> Subraye ideas principales.</w:t>
      </w:r>
    </w:p>
    <w:p w14:paraId="6E2BA4BE" w14:textId="73D0BDF7" w:rsidR="0013100B" w:rsidRPr="00E54EB2" w:rsidRDefault="0013100B" w:rsidP="0013100B">
      <w:pPr>
        <w:rPr>
          <w:i/>
          <w:iCs/>
        </w:rPr>
      </w:pPr>
      <w:r w:rsidRPr="00E54EB2">
        <w:rPr>
          <w:i/>
          <w:iCs/>
          <w:lang w:val="es-ES"/>
        </w:rPr>
        <w:t>Los autores quieren realizar un aporte a la comprensión de los procesos de comunicación en América Latina. Parten de la idea que las</w:t>
      </w:r>
      <w:r w:rsidRPr="00E54EB2">
        <w:rPr>
          <w:i/>
          <w:iCs/>
        </w:rPr>
        <w:t xml:space="preserve"> condiciones sociales e históricas</w:t>
      </w:r>
      <w:r w:rsidR="00E54EB2">
        <w:rPr>
          <w:i/>
          <w:iCs/>
        </w:rPr>
        <w:t xml:space="preserve"> y los cambios politicos que se han vivido </w:t>
      </w:r>
      <w:r w:rsidRPr="00E54EB2">
        <w:rPr>
          <w:i/>
          <w:iCs/>
        </w:rPr>
        <w:t xml:space="preserve">en América Latina hacen que sea importante volver a pensar en cómo se comunica. </w:t>
      </w:r>
    </w:p>
    <w:p w14:paraId="1B5C00F1" w14:textId="37AEA1DB" w:rsidR="0013100B" w:rsidRPr="0013100B" w:rsidRDefault="0013100B" w:rsidP="0013100B">
      <w:pPr>
        <w:rPr>
          <w:i/>
          <w:iCs/>
        </w:rPr>
      </w:pPr>
      <w:r w:rsidRPr="0013100B">
        <w:rPr>
          <w:i/>
          <w:iCs/>
        </w:rPr>
        <w:t xml:space="preserve">Para entender esto, </w:t>
      </w:r>
      <w:r w:rsidRPr="00E54EB2">
        <w:rPr>
          <w:i/>
          <w:iCs/>
        </w:rPr>
        <w:t xml:space="preserve">los autores se basan en </w:t>
      </w:r>
      <w:r w:rsidRPr="0013100B">
        <w:rPr>
          <w:i/>
          <w:iCs/>
        </w:rPr>
        <w:t xml:space="preserve">las teorías de comunicación que surgieron en América Latina desde la segunda mitad del siglo XX. Estas teorías analizan cómo la comunicación está relacionada con el poder y los sistemas de control en lo político, cultural y en los medios de comunicación. Ayudan a revelar las maneras en que los discursos mediáticos (lo que dicen los medios) pueden </w:t>
      </w:r>
      <w:r w:rsidR="00E54EB2">
        <w:rPr>
          <w:i/>
          <w:iCs/>
        </w:rPr>
        <w:t>influir</w:t>
      </w:r>
      <w:r w:rsidRPr="0013100B">
        <w:rPr>
          <w:i/>
          <w:iCs/>
        </w:rPr>
        <w:t xml:space="preserve"> a la sociedad. También insisten en que debemos analizar la comunicación dentro de sus contextos específicos</w:t>
      </w:r>
      <w:r w:rsidRPr="00E54EB2">
        <w:rPr>
          <w:i/>
          <w:iCs/>
        </w:rPr>
        <w:t xml:space="preserve"> de producción, circulación y consumo</w:t>
      </w:r>
      <w:r w:rsidRPr="0013100B">
        <w:rPr>
          <w:i/>
          <w:iCs/>
        </w:rPr>
        <w:t xml:space="preserve"> (dónde y cómo se produce, se distribuye y se recibe), en lugar de usar ideas de otros países sin pensar si se ajustan a nuestras realidades locales.</w:t>
      </w:r>
    </w:p>
    <w:p w14:paraId="339CD107" w14:textId="02F2668E" w:rsidR="0013100B" w:rsidRPr="0013100B" w:rsidRDefault="0013100B" w:rsidP="0013100B">
      <w:pPr>
        <w:rPr>
          <w:i/>
          <w:iCs/>
        </w:rPr>
      </w:pPr>
      <w:r w:rsidRPr="0013100B">
        <w:rPr>
          <w:i/>
          <w:iCs/>
        </w:rPr>
        <w:t xml:space="preserve">Estas teorías proponen incorporar las experiencias y memorias locales, </w:t>
      </w:r>
      <w:r w:rsidRPr="00E54EB2">
        <w:rPr>
          <w:i/>
          <w:iCs/>
        </w:rPr>
        <w:t xml:space="preserve">y contraponer estas perspectiva a </w:t>
      </w:r>
      <w:r w:rsidRPr="0013100B">
        <w:rPr>
          <w:i/>
          <w:iCs/>
        </w:rPr>
        <w:t>los discursos dominantes, que muchas veces hablan de felicidad y bienestar, pero que pueden ocultar otras realidades menos visibles o</w:t>
      </w:r>
      <w:r w:rsidR="00E54EB2">
        <w:rPr>
          <w:i/>
          <w:iCs/>
        </w:rPr>
        <w:t xml:space="preserve"> </w:t>
      </w:r>
      <w:r w:rsidRPr="0013100B">
        <w:rPr>
          <w:i/>
          <w:iCs/>
        </w:rPr>
        <w:t>problemáticas.</w:t>
      </w:r>
    </w:p>
    <w:p w14:paraId="76A5EDFC" w14:textId="54FB73DD" w:rsidR="0013100B" w:rsidRPr="00305A41" w:rsidRDefault="00E54EB2" w:rsidP="00B34A67">
      <w:pPr>
        <w:rPr>
          <w:i/>
          <w:iCs/>
        </w:rPr>
      </w:pPr>
      <w:r w:rsidRPr="00E54EB2">
        <w:rPr>
          <w:i/>
          <w:iCs/>
        </w:rPr>
        <w:t>Los autores pretenden además traer al debate la tradición de pensamiento latinoamericanista y de crítica a la noción de modernidad/colonialidad.</w:t>
      </w:r>
    </w:p>
    <w:p w14:paraId="2C08DAC0" w14:textId="5914D77B" w:rsidR="00B34A67" w:rsidRPr="00873CBA" w:rsidRDefault="00E54EB2" w:rsidP="00873CBA">
      <w:pPr>
        <w:pStyle w:val="Prrafodelista"/>
        <w:numPr>
          <w:ilvl w:val="0"/>
          <w:numId w:val="1"/>
        </w:numPr>
        <w:rPr>
          <w:i/>
          <w:iCs/>
          <w:color w:val="0B769F" w:themeColor="accent4" w:themeShade="BF"/>
          <w:lang w:val="es-ES"/>
        </w:rPr>
      </w:pPr>
      <w:r w:rsidRPr="00873CBA">
        <w:rPr>
          <w:i/>
          <w:iCs/>
          <w:color w:val="0B769F" w:themeColor="accent4" w:themeShade="BF"/>
          <w:lang w:val="es-ES"/>
        </w:rPr>
        <w:t xml:space="preserve">Lea el siguiente fragmento del texto de </w:t>
      </w:r>
      <w:proofErr w:type="spellStart"/>
      <w:r w:rsidRPr="00873CBA">
        <w:rPr>
          <w:i/>
          <w:iCs/>
          <w:color w:val="0B769F" w:themeColor="accent4" w:themeShade="BF"/>
          <w:lang w:val="es-ES"/>
        </w:rPr>
        <w:t>Cebrelly</w:t>
      </w:r>
      <w:proofErr w:type="spellEnd"/>
      <w:r w:rsidRPr="00873CBA">
        <w:rPr>
          <w:i/>
          <w:iCs/>
          <w:color w:val="0B769F" w:themeColor="accent4" w:themeShade="BF"/>
          <w:lang w:val="es-ES"/>
        </w:rPr>
        <w:t xml:space="preserve"> y Arancibia</w:t>
      </w:r>
      <w:r w:rsidR="00116851" w:rsidRPr="00873CBA">
        <w:rPr>
          <w:i/>
          <w:iCs/>
          <w:color w:val="0B769F" w:themeColor="accent4" w:themeShade="BF"/>
          <w:lang w:val="es-ES"/>
        </w:rPr>
        <w:t xml:space="preserve">. Habla sobre </w:t>
      </w:r>
      <w:r w:rsidR="00116851" w:rsidRPr="00873CBA">
        <w:rPr>
          <w:i/>
          <w:iCs/>
          <w:color w:val="0B769F" w:themeColor="accent4" w:themeShade="BF"/>
        </w:rPr>
        <w:t xml:space="preserve">una "epistemología de frontera", que se puede entender como una manera de estudiar y comprender el conocimiento desde lugares o situaciones de transición y mezcla. Aquí, el término "espacios liminares" se refiere a zonas o situaciones que no son completamente definidas por una categoría u otra, </w:t>
      </w:r>
      <w:r w:rsidR="00116851" w:rsidRPr="00873CBA">
        <w:rPr>
          <w:i/>
          <w:iCs/>
          <w:color w:val="0B769F" w:themeColor="accent4" w:themeShade="BF"/>
        </w:rPr>
        <w:lastRenderedPageBreak/>
        <w:t>sino que son intermedias, variadas y cambiantes.</w:t>
      </w:r>
      <w:r w:rsidRPr="00873CBA">
        <w:rPr>
          <w:i/>
          <w:iCs/>
          <w:color w:val="0B769F" w:themeColor="accent4" w:themeShade="BF"/>
          <w:lang w:val="es-ES"/>
        </w:rPr>
        <w:t xml:space="preserve"> </w:t>
      </w:r>
      <w:r w:rsidR="00116851" w:rsidRPr="00873CBA">
        <w:rPr>
          <w:i/>
          <w:iCs/>
          <w:color w:val="0B769F" w:themeColor="accent4" w:themeShade="BF"/>
          <w:lang w:val="es-ES"/>
        </w:rPr>
        <w:t xml:space="preserve">Luego </w:t>
      </w:r>
      <w:r w:rsidR="00873CBA" w:rsidRPr="00873CBA">
        <w:rPr>
          <w:i/>
          <w:iCs/>
          <w:color w:val="0B769F" w:themeColor="accent4" w:themeShade="BF"/>
          <w:lang w:val="es-ES"/>
        </w:rPr>
        <w:t>expliquen</w:t>
      </w:r>
      <w:r w:rsidR="00116851" w:rsidRPr="00873CBA">
        <w:rPr>
          <w:i/>
          <w:iCs/>
          <w:color w:val="0B769F" w:themeColor="accent4" w:themeShade="BF"/>
          <w:lang w:val="es-ES"/>
        </w:rPr>
        <w:t xml:space="preserve"> sus propias palabras, qué prioridades tendría es “epistemología de frontera”.</w:t>
      </w:r>
    </w:p>
    <w:p w14:paraId="01AF60E2" w14:textId="5FD0ED6D" w:rsidR="00B34A67" w:rsidRPr="00B34A67" w:rsidRDefault="00B34A67" w:rsidP="00B34A67">
      <w:pPr>
        <w:rPr>
          <w:lang w:val="es-ES"/>
        </w:rPr>
      </w:pPr>
      <w:r>
        <w:rPr>
          <w:lang w:val="es-ES"/>
        </w:rPr>
        <w:t xml:space="preserve">... </w:t>
      </w:r>
      <w:r w:rsidRPr="00B34A67">
        <w:rPr>
          <w:lang w:val="es-ES"/>
        </w:rPr>
        <w:t>se propendría a la construcción de una epistemología de frontera en más de</w:t>
      </w:r>
      <w:r w:rsidR="00E54EB2">
        <w:rPr>
          <w:lang w:val="es-ES"/>
        </w:rPr>
        <w:t xml:space="preserve"> </w:t>
      </w:r>
      <w:r w:rsidRPr="00B34A67">
        <w:rPr>
          <w:lang w:val="es-ES"/>
        </w:rPr>
        <w:t>un sentido. La complejidad de la formulación que acá se propone requiere un desarrollo</w:t>
      </w:r>
      <w:r>
        <w:rPr>
          <w:lang w:val="es-ES"/>
        </w:rPr>
        <w:t xml:space="preserve"> </w:t>
      </w:r>
      <w:r w:rsidRPr="00B34A67">
        <w:rPr>
          <w:lang w:val="es-ES"/>
        </w:rPr>
        <w:t>transversal. Para ello, se plantea un orden, no el único posible, a los fines del presente trabajo.</w:t>
      </w:r>
    </w:p>
    <w:p w14:paraId="41E30E89" w14:textId="6D3161C3" w:rsidR="00B34A67" w:rsidRPr="00B34A67" w:rsidRDefault="00B34A67" w:rsidP="00B34A67">
      <w:pPr>
        <w:rPr>
          <w:lang w:val="es-ES"/>
        </w:rPr>
      </w:pPr>
      <w:r w:rsidRPr="00B34A67">
        <w:rPr>
          <w:lang w:val="es-ES"/>
        </w:rPr>
        <w:t>La propuesta de una epistemología comunicacional de frontera posibilita: a) poner el foco</w:t>
      </w:r>
      <w:r>
        <w:rPr>
          <w:lang w:val="es-ES"/>
        </w:rPr>
        <w:t xml:space="preserve"> </w:t>
      </w:r>
      <w:r w:rsidRPr="00B34A67">
        <w:rPr>
          <w:lang w:val="es-ES"/>
        </w:rPr>
        <w:t>en formas diversas y plurales de comunicación situadas pero desde</w:t>
      </w:r>
      <w:r>
        <w:rPr>
          <w:lang w:val="es-ES"/>
        </w:rPr>
        <w:t xml:space="preserve"> </w:t>
      </w:r>
      <w:r w:rsidRPr="00B34A67">
        <w:rPr>
          <w:lang w:val="es-ES"/>
        </w:rPr>
        <w:t>perspectivas</w:t>
      </w:r>
      <w:r>
        <w:rPr>
          <w:lang w:val="es-ES"/>
        </w:rPr>
        <w:t xml:space="preserve"> </w:t>
      </w:r>
      <w:r w:rsidRPr="00B34A67">
        <w:rPr>
          <w:lang w:val="es-ES"/>
        </w:rPr>
        <w:t>transdisciplinarias; b) construir un pensamiento situado en y desde América Latina, incorporando</w:t>
      </w:r>
      <w:r>
        <w:rPr>
          <w:lang w:val="es-ES"/>
        </w:rPr>
        <w:t xml:space="preserve"> </w:t>
      </w:r>
      <w:r w:rsidRPr="00B34A67">
        <w:rPr>
          <w:lang w:val="es-ES"/>
        </w:rPr>
        <w:t xml:space="preserve">categorías y lógicas propias, capaces de romper los binarismos de las estructuras </w:t>
      </w:r>
      <w:proofErr w:type="spellStart"/>
      <w:r w:rsidRPr="00B34A67">
        <w:rPr>
          <w:lang w:val="es-ES"/>
        </w:rPr>
        <w:t>eurocentradas</w:t>
      </w:r>
      <w:proofErr w:type="spellEnd"/>
      <w:r w:rsidRPr="00B34A67">
        <w:rPr>
          <w:lang w:val="es-ES"/>
        </w:rPr>
        <w:t xml:space="preserve"> -</w:t>
      </w:r>
      <w:r>
        <w:rPr>
          <w:lang w:val="es-ES"/>
        </w:rPr>
        <w:t xml:space="preserve"> </w:t>
      </w:r>
      <w:r w:rsidRPr="00B34A67">
        <w:rPr>
          <w:lang w:val="es-ES"/>
        </w:rPr>
        <w:t>civilizado/bárbaro, blanco/negro, masculino/femenino, normal/anormal; mismidad/otredad, etc.-</w:t>
      </w:r>
      <w:r>
        <w:rPr>
          <w:lang w:val="es-ES"/>
        </w:rPr>
        <w:t xml:space="preserve"> </w:t>
      </w:r>
      <w:r w:rsidRPr="00B34A67">
        <w:rPr>
          <w:lang w:val="es-ES"/>
        </w:rPr>
        <w:t>(Dussel: 2001); c) abordar producciones comunicacionales complejas y diversas que, desde</w:t>
      </w:r>
      <w:r>
        <w:rPr>
          <w:lang w:val="es-ES"/>
        </w:rPr>
        <w:t xml:space="preserve"> </w:t>
      </w:r>
      <w:r w:rsidRPr="00B34A67">
        <w:rPr>
          <w:lang w:val="es-ES"/>
        </w:rPr>
        <w:t>diferentes soportes y lenguajes, dan cuenta de las formas de mirar y mirarse más allá de los</w:t>
      </w:r>
      <w:r w:rsidR="00E54EB2">
        <w:rPr>
          <w:lang w:val="es-ES"/>
        </w:rPr>
        <w:t xml:space="preserve"> </w:t>
      </w:r>
      <w:r w:rsidRPr="00B34A67">
        <w:rPr>
          <w:lang w:val="es-ES"/>
        </w:rPr>
        <w:t>contenidos y de los formatos; d) incorporar discursos y prácticas mediáticas y no mediáticas</w:t>
      </w:r>
      <w:r>
        <w:rPr>
          <w:lang w:val="es-ES"/>
        </w:rPr>
        <w:t xml:space="preserve"> </w:t>
      </w:r>
      <w:r w:rsidRPr="00B34A67">
        <w:rPr>
          <w:lang w:val="es-ES"/>
        </w:rPr>
        <w:t>producidas en fronteras culturales propiamente dichas (como por ejemplo, en el Noroeste</w:t>
      </w:r>
      <w:r>
        <w:rPr>
          <w:lang w:val="es-ES"/>
        </w:rPr>
        <w:t xml:space="preserve"> </w:t>
      </w:r>
      <w:r w:rsidRPr="00B34A67">
        <w:rPr>
          <w:lang w:val="es-ES"/>
        </w:rPr>
        <w:t>Argentino); e) analizar la constante disputa por las formas y las estrategias de representar(se) y</w:t>
      </w:r>
      <w:r>
        <w:rPr>
          <w:lang w:val="es-ES"/>
        </w:rPr>
        <w:t xml:space="preserve"> </w:t>
      </w:r>
      <w:r w:rsidRPr="00B34A67">
        <w:rPr>
          <w:lang w:val="es-ES"/>
        </w:rPr>
        <w:t>los modos de construir sentidos y saberes en diferentes territorios materiales y simbólicos así</w:t>
      </w:r>
      <w:r>
        <w:rPr>
          <w:lang w:val="es-ES"/>
        </w:rPr>
        <w:t xml:space="preserve"> </w:t>
      </w:r>
      <w:r w:rsidRPr="00B34A67">
        <w:rPr>
          <w:lang w:val="es-ES"/>
        </w:rPr>
        <w:t>como en la conformación de redes con lógicas no necesariamente hegemónicas.</w:t>
      </w:r>
    </w:p>
    <w:p w14:paraId="77E35059" w14:textId="63672394" w:rsidR="00B34A67" w:rsidRPr="00B34A67" w:rsidRDefault="00B34A67" w:rsidP="00B34A67">
      <w:pPr>
        <w:rPr>
          <w:lang w:val="es-ES"/>
        </w:rPr>
      </w:pPr>
      <w:r w:rsidRPr="00B34A67">
        <w:rPr>
          <w:lang w:val="es-ES"/>
        </w:rPr>
        <w:t>Por todo ello, se trata de una propuesta centrada en la complejidad de las prácticas</w:t>
      </w:r>
      <w:r>
        <w:rPr>
          <w:lang w:val="es-ES"/>
        </w:rPr>
        <w:t xml:space="preserve"> </w:t>
      </w:r>
      <w:r w:rsidRPr="00B34A67">
        <w:rPr>
          <w:lang w:val="es-ES"/>
        </w:rPr>
        <w:t>comunicacionales desde una transdisciplinariedad situada (Charaudeau, 2003) mientras se apunta</w:t>
      </w:r>
      <w:r>
        <w:rPr>
          <w:lang w:val="es-ES"/>
        </w:rPr>
        <w:t xml:space="preserve"> </w:t>
      </w:r>
      <w:r w:rsidRPr="00B34A67">
        <w:rPr>
          <w:lang w:val="es-ES"/>
        </w:rPr>
        <w:t>al diálogo y a la disputa (Escobar, 2005; Reguillo, 2008). El abordaje funciona como una red</w:t>
      </w:r>
      <w:r>
        <w:rPr>
          <w:lang w:val="es-ES"/>
        </w:rPr>
        <w:t xml:space="preserve"> </w:t>
      </w:r>
      <w:r w:rsidRPr="00B34A67">
        <w:rPr>
          <w:lang w:val="es-ES"/>
        </w:rPr>
        <w:t>abierta para posibilitar el funcionamiento de la caja de herramienta conceptual capaz de articular</w:t>
      </w:r>
      <w:r>
        <w:rPr>
          <w:lang w:val="es-ES"/>
        </w:rPr>
        <w:t xml:space="preserve"> </w:t>
      </w:r>
      <w:r w:rsidRPr="00B34A67">
        <w:rPr>
          <w:lang w:val="es-ES"/>
        </w:rPr>
        <w:t>‘viejos’ y ‘nuevos’ saberes teóricos en función de necesidades productivas y/o analíticas</w:t>
      </w:r>
      <w:r>
        <w:rPr>
          <w:lang w:val="es-ES"/>
        </w:rPr>
        <w:t xml:space="preserve"> </w:t>
      </w:r>
      <w:r w:rsidRPr="00B34A67">
        <w:rPr>
          <w:lang w:val="es-ES"/>
        </w:rPr>
        <w:t>específicas.</w:t>
      </w:r>
    </w:p>
    <w:p w14:paraId="1EE185B7" w14:textId="0BE8C8D0" w:rsidR="00B34A67" w:rsidRDefault="00B34A67" w:rsidP="00B34A67">
      <w:pPr>
        <w:rPr>
          <w:lang w:val="es-ES"/>
        </w:rPr>
      </w:pPr>
      <w:r w:rsidRPr="00B34A67">
        <w:rPr>
          <w:lang w:val="es-ES"/>
        </w:rPr>
        <w:t>A la vez, una epistemología de frontera tiene la impronta de los espacios liminares que</w:t>
      </w:r>
      <w:r>
        <w:rPr>
          <w:lang w:val="es-ES"/>
        </w:rPr>
        <w:t xml:space="preserve"> </w:t>
      </w:r>
      <w:r w:rsidRPr="00B34A67">
        <w:rPr>
          <w:lang w:val="es-ES"/>
        </w:rPr>
        <w:t>hacen de la heterogeneidad su forma de existencia y su modalidad de intercambio en total</w:t>
      </w:r>
      <w:r>
        <w:rPr>
          <w:lang w:val="es-ES"/>
        </w:rPr>
        <w:t xml:space="preserve"> </w:t>
      </w:r>
      <w:r w:rsidRPr="00B34A67">
        <w:rPr>
          <w:lang w:val="es-ES"/>
        </w:rPr>
        <w:t>consonancia con las formas de comunicación, significación y socialización de un continente</w:t>
      </w:r>
      <w:r>
        <w:rPr>
          <w:lang w:val="es-ES"/>
        </w:rPr>
        <w:t xml:space="preserve"> </w:t>
      </w:r>
      <w:r w:rsidRPr="00B34A67">
        <w:rPr>
          <w:lang w:val="es-ES"/>
        </w:rPr>
        <w:t>plural, heteróclito, diverso. Y esta es la potencialidad de esta propuesta para el campo de la</w:t>
      </w:r>
      <w:r>
        <w:rPr>
          <w:lang w:val="es-ES"/>
        </w:rPr>
        <w:t xml:space="preserve"> </w:t>
      </w:r>
      <w:r w:rsidRPr="00B34A67">
        <w:rPr>
          <w:lang w:val="es-ES"/>
        </w:rPr>
        <w:t>comunicación en América Latina.</w:t>
      </w:r>
    </w:p>
    <w:p w14:paraId="66A9E3CA" w14:textId="77777777" w:rsidR="00B34A67" w:rsidRDefault="00B34A67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5A41" w14:paraId="622DB8CB" w14:textId="77777777" w:rsidTr="007D7018">
        <w:trPr>
          <w:trHeight w:val="899"/>
        </w:trPr>
        <w:tc>
          <w:tcPr>
            <w:tcW w:w="8828" w:type="dxa"/>
          </w:tcPr>
          <w:p w14:paraId="19580E6A" w14:textId="77777777" w:rsidR="00305A41" w:rsidRDefault="00305A41">
            <w:pPr>
              <w:rPr>
                <w:lang w:val="es-ES"/>
              </w:rPr>
            </w:pPr>
          </w:p>
        </w:tc>
      </w:tr>
      <w:tr w:rsidR="00305A41" w14:paraId="3ECDEE44" w14:textId="77777777" w:rsidTr="00305A41">
        <w:tc>
          <w:tcPr>
            <w:tcW w:w="8828" w:type="dxa"/>
          </w:tcPr>
          <w:p w14:paraId="74A25732" w14:textId="77777777" w:rsidR="00305A41" w:rsidRDefault="00305A41">
            <w:pPr>
              <w:rPr>
                <w:lang w:val="es-ES"/>
              </w:rPr>
            </w:pPr>
          </w:p>
          <w:p w14:paraId="5381B66E" w14:textId="77777777" w:rsidR="00305A41" w:rsidRDefault="00305A41">
            <w:pPr>
              <w:rPr>
                <w:lang w:val="es-ES"/>
              </w:rPr>
            </w:pPr>
          </w:p>
          <w:p w14:paraId="662A61DE" w14:textId="27365695" w:rsidR="00305A41" w:rsidRDefault="00305A41">
            <w:pPr>
              <w:rPr>
                <w:lang w:val="es-ES"/>
              </w:rPr>
            </w:pPr>
          </w:p>
          <w:p w14:paraId="35CF9E35" w14:textId="77777777" w:rsidR="00305A41" w:rsidRDefault="00305A41">
            <w:pPr>
              <w:rPr>
                <w:lang w:val="es-ES"/>
              </w:rPr>
            </w:pPr>
          </w:p>
          <w:p w14:paraId="726922E1" w14:textId="77777777" w:rsidR="00305A41" w:rsidRDefault="00305A41">
            <w:pPr>
              <w:rPr>
                <w:lang w:val="es-ES"/>
              </w:rPr>
            </w:pPr>
          </w:p>
          <w:p w14:paraId="3C188F5E" w14:textId="77777777" w:rsidR="00305A41" w:rsidRDefault="00305A41">
            <w:pPr>
              <w:rPr>
                <w:lang w:val="es-ES"/>
              </w:rPr>
            </w:pPr>
          </w:p>
          <w:p w14:paraId="72069B79" w14:textId="77777777" w:rsidR="00305A41" w:rsidRDefault="00305A41">
            <w:pPr>
              <w:rPr>
                <w:lang w:val="es-ES"/>
              </w:rPr>
            </w:pPr>
          </w:p>
          <w:p w14:paraId="1DF68722" w14:textId="77777777" w:rsidR="00305A41" w:rsidRDefault="00305A41">
            <w:pPr>
              <w:rPr>
                <w:lang w:val="es-ES"/>
              </w:rPr>
            </w:pPr>
          </w:p>
          <w:p w14:paraId="590B68A4" w14:textId="77777777" w:rsidR="00305A41" w:rsidRDefault="00305A41">
            <w:pPr>
              <w:rPr>
                <w:lang w:val="es-ES"/>
              </w:rPr>
            </w:pPr>
          </w:p>
          <w:p w14:paraId="774EF11F" w14:textId="77777777" w:rsidR="00305A41" w:rsidRDefault="00305A41">
            <w:pPr>
              <w:rPr>
                <w:lang w:val="es-ES"/>
              </w:rPr>
            </w:pPr>
          </w:p>
          <w:p w14:paraId="5183A146" w14:textId="77777777" w:rsidR="00305A41" w:rsidRDefault="00305A41">
            <w:pPr>
              <w:rPr>
                <w:lang w:val="es-ES"/>
              </w:rPr>
            </w:pPr>
          </w:p>
          <w:p w14:paraId="35002044" w14:textId="77777777" w:rsidR="00305A41" w:rsidRDefault="00305A41">
            <w:pPr>
              <w:rPr>
                <w:lang w:val="es-ES"/>
              </w:rPr>
            </w:pPr>
          </w:p>
          <w:p w14:paraId="0987EE4E" w14:textId="77777777" w:rsidR="00305A41" w:rsidRDefault="00305A41">
            <w:pPr>
              <w:rPr>
                <w:lang w:val="es-ES"/>
              </w:rPr>
            </w:pPr>
          </w:p>
        </w:tc>
      </w:tr>
    </w:tbl>
    <w:p w14:paraId="459BB725" w14:textId="77777777" w:rsidR="00B34A67" w:rsidRDefault="00B34A67">
      <w:pPr>
        <w:rPr>
          <w:lang w:val="es-ES"/>
        </w:rPr>
      </w:pPr>
    </w:p>
    <w:p w14:paraId="7342EEAC" w14:textId="77777777" w:rsidR="00305A41" w:rsidRPr="00873CBA" w:rsidRDefault="00305A41">
      <w:pPr>
        <w:rPr>
          <w:i/>
          <w:iCs/>
          <w:color w:val="0B769F" w:themeColor="accent4" w:themeShade="BF"/>
          <w:lang w:val="es-ES"/>
        </w:rPr>
      </w:pPr>
    </w:p>
    <w:p w14:paraId="28422ACB" w14:textId="0B81C82C" w:rsidR="00305A41" w:rsidRPr="00873CBA" w:rsidRDefault="00305A41" w:rsidP="00873CBA">
      <w:pPr>
        <w:pStyle w:val="Prrafodelista"/>
        <w:numPr>
          <w:ilvl w:val="0"/>
          <w:numId w:val="1"/>
        </w:numPr>
        <w:rPr>
          <w:i/>
          <w:iCs/>
          <w:color w:val="0B769F" w:themeColor="accent4" w:themeShade="BF"/>
          <w:lang w:val="es-ES"/>
        </w:rPr>
      </w:pPr>
      <w:r w:rsidRPr="00873CBA">
        <w:rPr>
          <w:i/>
          <w:iCs/>
          <w:color w:val="0B769F" w:themeColor="accent4" w:themeShade="BF"/>
          <w:lang w:val="es-ES"/>
        </w:rPr>
        <w:t xml:space="preserve">A efectos de estudiar procesos de comunicación en la frontera seca Uruguay-Brasil, realice una indagación sobre cuáles son los diferentes medios de comunicación tradicionales y digitales, que constituyen las fuentes de información de los fronterizos. Haga un listado distinguiendo las siguientes categorías: </w:t>
      </w:r>
    </w:p>
    <w:p w14:paraId="2E3CD7A0" w14:textId="08076641" w:rsidR="00305A41" w:rsidRPr="00873CBA" w:rsidRDefault="00305A41" w:rsidP="00873CBA">
      <w:pPr>
        <w:pStyle w:val="Prrafodelista"/>
        <w:numPr>
          <w:ilvl w:val="0"/>
          <w:numId w:val="2"/>
        </w:numPr>
        <w:rPr>
          <w:color w:val="0B769F" w:themeColor="accent4" w:themeShade="BF"/>
        </w:rPr>
      </w:pPr>
      <w:r w:rsidRPr="00873CBA">
        <w:rPr>
          <w:color w:val="0B769F" w:themeColor="accent4" w:themeShade="BF"/>
        </w:rPr>
        <w:t>MEDIO: radio, tv, sitio web, red social,etc.</w:t>
      </w:r>
    </w:p>
    <w:p w14:paraId="7B5B7C0A" w14:textId="710A6D1E" w:rsidR="00305A41" w:rsidRPr="00873CBA" w:rsidRDefault="00305A41" w:rsidP="00873CBA">
      <w:pPr>
        <w:pStyle w:val="Prrafodelista"/>
        <w:numPr>
          <w:ilvl w:val="0"/>
          <w:numId w:val="2"/>
        </w:numPr>
        <w:rPr>
          <w:color w:val="0B769F" w:themeColor="accent4" w:themeShade="BF"/>
          <w:lang w:val="es-ES"/>
        </w:rPr>
      </w:pPr>
      <w:r w:rsidRPr="00873CBA">
        <w:rPr>
          <w:color w:val="0B769F" w:themeColor="accent4" w:themeShade="BF"/>
          <w:lang w:val="es-ES"/>
        </w:rPr>
        <w:t>SOPORTE: tra</w:t>
      </w:r>
      <w:r w:rsidR="00C968FA">
        <w:rPr>
          <w:color w:val="0B769F" w:themeColor="accent4" w:themeShade="BF"/>
          <w:lang w:val="es-ES"/>
        </w:rPr>
        <w:t>di</w:t>
      </w:r>
      <w:r w:rsidRPr="00873CBA">
        <w:rPr>
          <w:color w:val="0B769F" w:themeColor="accent4" w:themeShade="BF"/>
          <w:lang w:val="es-ES"/>
        </w:rPr>
        <w:t xml:space="preserve">cionales como </w:t>
      </w:r>
      <w:proofErr w:type="gramStart"/>
      <w:r w:rsidRPr="00873CBA">
        <w:rPr>
          <w:color w:val="0B769F" w:themeColor="accent4" w:themeShade="BF"/>
          <w:lang w:val="es-ES"/>
        </w:rPr>
        <w:t>pr</w:t>
      </w:r>
      <w:r w:rsidR="00C968FA">
        <w:rPr>
          <w:color w:val="0B769F" w:themeColor="accent4" w:themeShade="BF"/>
          <w:lang w:val="es-ES"/>
        </w:rPr>
        <w:t>e</w:t>
      </w:r>
      <w:r w:rsidRPr="00873CBA">
        <w:rPr>
          <w:color w:val="0B769F" w:themeColor="accent4" w:themeShade="BF"/>
          <w:lang w:val="es-ES"/>
        </w:rPr>
        <w:t>nsa escrita</w:t>
      </w:r>
      <w:proofErr w:type="gramEnd"/>
      <w:r w:rsidRPr="00873CBA">
        <w:rPr>
          <w:color w:val="0B769F" w:themeColor="accent4" w:themeShade="BF"/>
          <w:lang w:val="es-ES"/>
        </w:rPr>
        <w:t>, radio, canales de TV y no tra</w:t>
      </w:r>
      <w:r w:rsidR="00C968FA">
        <w:rPr>
          <w:color w:val="0B769F" w:themeColor="accent4" w:themeShade="BF"/>
          <w:lang w:val="es-ES"/>
        </w:rPr>
        <w:t>di</w:t>
      </w:r>
      <w:r w:rsidRPr="00873CBA">
        <w:rPr>
          <w:color w:val="0B769F" w:themeColor="accent4" w:themeShade="BF"/>
          <w:lang w:val="es-ES"/>
        </w:rPr>
        <w:t xml:space="preserve">cionales como el soporte digital: </w:t>
      </w:r>
      <w:proofErr w:type="spellStart"/>
      <w:r w:rsidRPr="00873CBA">
        <w:rPr>
          <w:color w:val="0B769F" w:themeColor="accent4" w:themeShade="BF"/>
          <w:lang w:val="es-ES"/>
        </w:rPr>
        <w:t>streaming</w:t>
      </w:r>
      <w:proofErr w:type="spellEnd"/>
      <w:r w:rsidRPr="00873CBA">
        <w:rPr>
          <w:color w:val="0B769F" w:themeColor="accent4" w:themeShade="BF"/>
          <w:lang w:val="es-ES"/>
        </w:rPr>
        <w:t>, Internet, o soportes exteriores como cartelería, altoparlantes,</w:t>
      </w:r>
      <w:r w:rsidR="00873CBA" w:rsidRPr="00873CBA">
        <w:rPr>
          <w:color w:val="0B769F" w:themeColor="accent4" w:themeShade="BF"/>
          <w:lang w:val="es-ES"/>
        </w:rPr>
        <w:t xml:space="preserve"> eventos.</w:t>
      </w:r>
    </w:p>
    <w:p w14:paraId="5F0B0F5E" w14:textId="2FCC2CC1" w:rsidR="00305A41" w:rsidRPr="00873CBA" w:rsidRDefault="00305A41" w:rsidP="00873CBA">
      <w:pPr>
        <w:pStyle w:val="Prrafodelista"/>
        <w:numPr>
          <w:ilvl w:val="0"/>
          <w:numId w:val="2"/>
        </w:numPr>
        <w:rPr>
          <w:color w:val="0B769F" w:themeColor="accent4" w:themeShade="BF"/>
          <w:lang w:val="es-ES"/>
        </w:rPr>
      </w:pPr>
      <w:r w:rsidRPr="00873CBA">
        <w:rPr>
          <w:color w:val="0B769F" w:themeColor="accent4" w:themeShade="BF"/>
          <w:lang w:val="es-ES"/>
        </w:rPr>
        <w:t>NACIONALIDAD: brasilero o uruguayo</w:t>
      </w:r>
    </w:p>
    <w:p w14:paraId="32A237C1" w14:textId="1B6D85EF" w:rsidR="00305A41" w:rsidRDefault="00305A41" w:rsidP="00873CBA">
      <w:pPr>
        <w:pStyle w:val="Prrafodelista"/>
        <w:numPr>
          <w:ilvl w:val="0"/>
          <w:numId w:val="2"/>
        </w:numPr>
        <w:rPr>
          <w:color w:val="0B769F" w:themeColor="accent4" w:themeShade="BF"/>
          <w:lang w:val="es-ES"/>
        </w:rPr>
      </w:pPr>
      <w:r w:rsidRPr="00873CBA">
        <w:rPr>
          <w:color w:val="0B769F" w:themeColor="accent4" w:themeShade="BF"/>
          <w:lang w:val="es-ES"/>
        </w:rPr>
        <w:t>IDIOMA. Español, portugués, portuñol</w:t>
      </w:r>
    </w:p>
    <w:p w14:paraId="2BFA2F71" w14:textId="2F572CD6" w:rsidR="00873CBA" w:rsidRDefault="00873CBA" w:rsidP="00873CBA">
      <w:pPr>
        <w:pStyle w:val="Prrafodelista"/>
        <w:numPr>
          <w:ilvl w:val="0"/>
          <w:numId w:val="2"/>
        </w:numPr>
        <w:rPr>
          <w:color w:val="0B769F" w:themeColor="accent4" w:themeShade="BF"/>
          <w:lang w:val="es-ES"/>
        </w:rPr>
      </w:pPr>
      <w:r>
        <w:rPr>
          <w:color w:val="0B769F" w:themeColor="accent4" w:themeShade="BF"/>
          <w:lang w:val="es-ES"/>
        </w:rPr>
        <w:t>TIPOS DE CONTENIDO:</w:t>
      </w:r>
    </w:p>
    <w:p w14:paraId="04940229" w14:textId="7227A9B2" w:rsidR="00873CBA" w:rsidRDefault="00873CBA" w:rsidP="00873CBA">
      <w:pPr>
        <w:pStyle w:val="Prrafodelista"/>
        <w:numPr>
          <w:ilvl w:val="0"/>
          <w:numId w:val="2"/>
        </w:numPr>
        <w:rPr>
          <w:color w:val="0B769F" w:themeColor="accent4" w:themeShade="BF"/>
          <w:lang w:val="es-ES"/>
        </w:rPr>
      </w:pPr>
      <w:r>
        <w:rPr>
          <w:color w:val="0B769F" w:themeColor="accent4" w:themeShade="BF"/>
          <w:lang w:val="es-ES"/>
        </w:rPr>
        <w:t>OBJETIVOS: informar, entretener, persuadir</w:t>
      </w:r>
    </w:p>
    <w:p w14:paraId="61E92578" w14:textId="5D4FAA91" w:rsidR="00873CBA" w:rsidRPr="00873CBA" w:rsidRDefault="00873CBA" w:rsidP="00873CBA">
      <w:pPr>
        <w:pStyle w:val="Prrafodelista"/>
        <w:numPr>
          <w:ilvl w:val="0"/>
          <w:numId w:val="2"/>
        </w:numPr>
        <w:rPr>
          <w:color w:val="0B769F" w:themeColor="accent4" w:themeShade="BF"/>
          <w:lang w:val="es-ES"/>
        </w:rPr>
      </w:pPr>
      <w:r>
        <w:rPr>
          <w:color w:val="0B769F" w:themeColor="accent4" w:themeShade="BF"/>
          <w:lang w:val="es-ES"/>
        </w:rPr>
        <w:t xml:space="preserve">PÚBLICO QUE LO CONSUME: características demográficas, intereses, hábitos de consumo, </w:t>
      </w:r>
    </w:p>
    <w:p w14:paraId="55D96FB7" w14:textId="77777777" w:rsidR="00873CBA" w:rsidRDefault="00873CB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1245"/>
        <w:gridCol w:w="1605"/>
        <w:gridCol w:w="1186"/>
        <w:gridCol w:w="1186"/>
        <w:gridCol w:w="1186"/>
        <w:gridCol w:w="1187"/>
      </w:tblGrid>
      <w:tr w:rsidR="00873CBA" w14:paraId="3EF6F0E7" w14:textId="77777777" w:rsidTr="00873CBA">
        <w:tc>
          <w:tcPr>
            <w:tcW w:w="1261" w:type="dxa"/>
          </w:tcPr>
          <w:p w14:paraId="2E0CC15D" w14:textId="5FA9E288" w:rsidR="00873CBA" w:rsidRDefault="00C968FA">
            <w:pPr>
              <w:rPr>
                <w:lang w:val="es-ES"/>
              </w:rPr>
            </w:pPr>
            <w:r>
              <w:rPr>
                <w:lang w:val="es-ES"/>
              </w:rPr>
              <w:t>Medio</w:t>
            </w:r>
          </w:p>
        </w:tc>
        <w:tc>
          <w:tcPr>
            <w:tcW w:w="1261" w:type="dxa"/>
          </w:tcPr>
          <w:p w14:paraId="3A62E7E6" w14:textId="0ADA33DF" w:rsidR="00873CBA" w:rsidRDefault="00C968FA">
            <w:pPr>
              <w:rPr>
                <w:lang w:val="es-ES"/>
              </w:rPr>
            </w:pPr>
            <w:r>
              <w:rPr>
                <w:lang w:val="es-ES"/>
              </w:rPr>
              <w:t>Soporte</w:t>
            </w:r>
          </w:p>
        </w:tc>
        <w:tc>
          <w:tcPr>
            <w:tcW w:w="1261" w:type="dxa"/>
          </w:tcPr>
          <w:p w14:paraId="7F673798" w14:textId="7FB17C4E" w:rsidR="00873CBA" w:rsidRDefault="00C968FA">
            <w:pPr>
              <w:rPr>
                <w:lang w:val="es-ES"/>
              </w:rPr>
            </w:pPr>
            <w:r>
              <w:rPr>
                <w:lang w:val="es-ES"/>
              </w:rPr>
              <w:t>Nacionalidad</w:t>
            </w:r>
          </w:p>
        </w:tc>
        <w:tc>
          <w:tcPr>
            <w:tcW w:w="1261" w:type="dxa"/>
          </w:tcPr>
          <w:p w14:paraId="35CCC8A4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C3A1053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2A910457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2" w:type="dxa"/>
          </w:tcPr>
          <w:p w14:paraId="18603C53" w14:textId="77777777" w:rsidR="00873CBA" w:rsidRDefault="00873CBA">
            <w:pPr>
              <w:rPr>
                <w:lang w:val="es-ES"/>
              </w:rPr>
            </w:pPr>
          </w:p>
        </w:tc>
      </w:tr>
      <w:tr w:rsidR="00873CBA" w14:paraId="4DAB9351" w14:textId="77777777" w:rsidTr="00873CBA">
        <w:tc>
          <w:tcPr>
            <w:tcW w:w="1261" w:type="dxa"/>
          </w:tcPr>
          <w:p w14:paraId="2284A2F7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556C976D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41FA0531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2FA6056A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F2A7A78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6BA90197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2" w:type="dxa"/>
          </w:tcPr>
          <w:p w14:paraId="4DAF004E" w14:textId="77777777" w:rsidR="00873CBA" w:rsidRDefault="00873CBA">
            <w:pPr>
              <w:rPr>
                <w:lang w:val="es-ES"/>
              </w:rPr>
            </w:pPr>
          </w:p>
        </w:tc>
      </w:tr>
      <w:tr w:rsidR="00873CBA" w14:paraId="2CFB2501" w14:textId="77777777" w:rsidTr="00873CBA">
        <w:tc>
          <w:tcPr>
            <w:tcW w:w="1261" w:type="dxa"/>
          </w:tcPr>
          <w:p w14:paraId="4A3F623E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7CA8B9DD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6FEF4F37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4ABEDB9A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16FB8F12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4BAC5D23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2" w:type="dxa"/>
          </w:tcPr>
          <w:p w14:paraId="2E7DD903" w14:textId="77777777" w:rsidR="00873CBA" w:rsidRDefault="00873CBA">
            <w:pPr>
              <w:rPr>
                <w:lang w:val="es-ES"/>
              </w:rPr>
            </w:pPr>
          </w:p>
        </w:tc>
      </w:tr>
      <w:tr w:rsidR="00873CBA" w14:paraId="0F8122B5" w14:textId="77777777" w:rsidTr="00873CBA">
        <w:tc>
          <w:tcPr>
            <w:tcW w:w="1261" w:type="dxa"/>
          </w:tcPr>
          <w:p w14:paraId="39C753D5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2EE7DC42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FF9AD91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78844221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4E9DD82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1AE37EE6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2" w:type="dxa"/>
          </w:tcPr>
          <w:p w14:paraId="2487F9A6" w14:textId="77777777" w:rsidR="00873CBA" w:rsidRDefault="00873CBA">
            <w:pPr>
              <w:rPr>
                <w:lang w:val="es-ES"/>
              </w:rPr>
            </w:pPr>
          </w:p>
        </w:tc>
      </w:tr>
      <w:tr w:rsidR="00873CBA" w14:paraId="40B0A041" w14:textId="77777777" w:rsidTr="00873CBA">
        <w:tc>
          <w:tcPr>
            <w:tcW w:w="1261" w:type="dxa"/>
          </w:tcPr>
          <w:p w14:paraId="681D4594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46033813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48B0DAB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659807A6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146A63CB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50831938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2" w:type="dxa"/>
          </w:tcPr>
          <w:p w14:paraId="506B5535" w14:textId="77777777" w:rsidR="00873CBA" w:rsidRDefault="00873CBA">
            <w:pPr>
              <w:rPr>
                <w:lang w:val="es-ES"/>
              </w:rPr>
            </w:pPr>
          </w:p>
        </w:tc>
      </w:tr>
      <w:tr w:rsidR="00873CBA" w14:paraId="615D6B76" w14:textId="77777777" w:rsidTr="00873CBA">
        <w:tc>
          <w:tcPr>
            <w:tcW w:w="1261" w:type="dxa"/>
          </w:tcPr>
          <w:p w14:paraId="5300BAD3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5E0C08FE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0EC1D809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3D8989FE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607F9C01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1" w:type="dxa"/>
          </w:tcPr>
          <w:p w14:paraId="1A90BE30" w14:textId="77777777" w:rsidR="00873CBA" w:rsidRDefault="00873CBA">
            <w:pPr>
              <w:rPr>
                <w:lang w:val="es-ES"/>
              </w:rPr>
            </w:pPr>
          </w:p>
        </w:tc>
        <w:tc>
          <w:tcPr>
            <w:tcW w:w="1262" w:type="dxa"/>
          </w:tcPr>
          <w:p w14:paraId="3DDCF986" w14:textId="77777777" w:rsidR="00873CBA" w:rsidRDefault="00873CBA">
            <w:pPr>
              <w:rPr>
                <w:lang w:val="es-ES"/>
              </w:rPr>
            </w:pPr>
          </w:p>
        </w:tc>
      </w:tr>
    </w:tbl>
    <w:p w14:paraId="5C0B2331" w14:textId="77777777" w:rsidR="00873CBA" w:rsidRDefault="00873CBA">
      <w:pPr>
        <w:rPr>
          <w:lang w:val="es-ES"/>
        </w:rPr>
      </w:pPr>
    </w:p>
    <w:p w14:paraId="2F34E238" w14:textId="6248745B" w:rsidR="00873CBA" w:rsidRDefault="00873CBA" w:rsidP="00873CBA">
      <w:pPr>
        <w:pStyle w:val="Prrafodelista"/>
        <w:numPr>
          <w:ilvl w:val="0"/>
          <w:numId w:val="1"/>
        </w:numPr>
        <w:rPr>
          <w:i/>
          <w:iCs/>
          <w:color w:val="0070C0"/>
          <w:lang w:val="es-ES"/>
        </w:rPr>
      </w:pPr>
      <w:r w:rsidRPr="00873CBA">
        <w:rPr>
          <w:i/>
          <w:iCs/>
          <w:color w:val="0070C0"/>
          <w:lang w:val="es-ES"/>
        </w:rPr>
        <w:lastRenderedPageBreak/>
        <w:t>Conteste la siguiente pregunta sobre sus hábitos de consumo de diversos tipos de comunicaciones, en uno o dos párrafos.</w:t>
      </w:r>
      <w:r>
        <w:rPr>
          <w:i/>
          <w:iCs/>
          <w:color w:val="0070C0"/>
          <w:lang w:val="es-ES"/>
        </w:rPr>
        <w:t xml:space="preserve"> Utilizará este material para reflexionar posteriormente sobre el consumo, la circulación y la apropiación de información en caso.</w:t>
      </w:r>
    </w:p>
    <w:p w14:paraId="1A3E40E1" w14:textId="77777777" w:rsidR="00873CBA" w:rsidRDefault="00873CBA" w:rsidP="00873CBA">
      <w:pPr>
        <w:pStyle w:val="Prrafodelista"/>
        <w:rPr>
          <w:i/>
          <w:iCs/>
          <w:color w:val="0070C0"/>
          <w:lang w:val="es-ES"/>
        </w:rPr>
      </w:pPr>
    </w:p>
    <w:p w14:paraId="6728A476" w14:textId="0382CDC4" w:rsidR="00873CBA" w:rsidRDefault="00873CBA" w:rsidP="00873CBA">
      <w:pPr>
        <w:pStyle w:val="Prrafodelista"/>
        <w:rPr>
          <w:i/>
          <w:iCs/>
          <w:color w:val="0070C0"/>
          <w:lang w:val="es-ES"/>
        </w:rPr>
      </w:pPr>
      <w:r>
        <w:rPr>
          <w:i/>
          <w:iCs/>
          <w:color w:val="0070C0"/>
          <w:lang w:val="es-ES"/>
        </w:rPr>
        <w:t xml:space="preserve">¿Cómo te </w:t>
      </w:r>
      <w:proofErr w:type="spellStart"/>
      <w:r>
        <w:rPr>
          <w:i/>
          <w:iCs/>
          <w:color w:val="0070C0"/>
          <w:lang w:val="es-ES"/>
        </w:rPr>
        <w:t>informás</w:t>
      </w:r>
      <w:proofErr w:type="spellEnd"/>
      <w:r>
        <w:rPr>
          <w:i/>
          <w:iCs/>
          <w:color w:val="0070C0"/>
          <w:lang w:val="es-ES"/>
        </w:rPr>
        <w:t xml:space="preserve"> o cómo te llegan las noticias, del tipo que sean, desde que te </w:t>
      </w:r>
      <w:proofErr w:type="spellStart"/>
      <w:r>
        <w:rPr>
          <w:i/>
          <w:iCs/>
          <w:color w:val="0070C0"/>
          <w:lang w:val="es-ES"/>
        </w:rPr>
        <w:t>levantás</w:t>
      </w:r>
      <w:proofErr w:type="spellEnd"/>
      <w:r>
        <w:rPr>
          <w:i/>
          <w:iCs/>
          <w:color w:val="0070C0"/>
          <w:lang w:val="es-ES"/>
        </w:rPr>
        <w:t xml:space="preserve"> hasta que te </w:t>
      </w:r>
      <w:proofErr w:type="spellStart"/>
      <w:r>
        <w:rPr>
          <w:i/>
          <w:iCs/>
          <w:color w:val="0070C0"/>
          <w:lang w:val="es-ES"/>
        </w:rPr>
        <w:t>aco</w:t>
      </w:r>
      <w:r w:rsidR="0034169F">
        <w:rPr>
          <w:i/>
          <w:iCs/>
          <w:color w:val="0070C0"/>
          <w:lang w:val="es-ES"/>
        </w:rPr>
        <w:t>s</w:t>
      </w:r>
      <w:r>
        <w:rPr>
          <w:i/>
          <w:iCs/>
          <w:color w:val="0070C0"/>
          <w:lang w:val="es-ES"/>
        </w:rPr>
        <w:t>tás</w:t>
      </w:r>
      <w:proofErr w:type="spellEnd"/>
      <w:r>
        <w:rPr>
          <w:i/>
          <w:iCs/>
          <w:color w:val="0070C0"/>
          <w:lang w:val="es-ES"/>
        </w:rPr>
        <w:t>?</w:t>
      </w:r>
    </w:p>
    <w:p w14:paraId="31ABCF5B" w14:textId="77777777" w:rsidR="00873CBA" w:rsidRDefault="00873CBA" w:rsidP="00873CBA">
      <w:pPr>
        <w:pStyle w:val="Prrafodelista"/>
        <w:rPr>
          <w:i/>
          <w:iCs/>
          <w:color w:val="0070C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873CBA" w14:paraId="488415FF" w14:textId="77777777" w:rsidTr="00873CBA">
        <w:tc>
          <w:tcPr>
            <w:tcW w:w="8828" w:type="dxa"/>
          </w:tcPr>
          <w:p w14:paraId="73BCA377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45A49B36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67E1B207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7F2FA2A8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06C50495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6860F3F0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137A467F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781EC68E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4E1EC7F6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668B8F9A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0EDBF386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2EC9D770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7F9F49D4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  <w:p w14:paraId="49331A48" w14:textId="77777777" w:rsidR="00873CBA" w:rsidRDefault="00873CBA" w:rsidP="00873CBA">
            <w:pPr>
              <w:pStyle w:val="Prrafodelista"/>
              <w:ind w:left="0"/>
              <w:rPr>
                <w:i/>
                <w:iCs/>
                <w:color w:val="0070C0"/>
                <w:lang w:val="es-ES"/>
              </w:rPr>
            </w:pPr>
          </w:p>
        </w:tc>
      </w:tr>
    </w:tbl>
    <w:p w14:paraId="2AE35CBF" w14:textId="77777777" w:rsidR="00873CBA" w:rsidRPr="00873CBA" w:rsidRDefault="00873CBA" w:rsidP="00873CBA">
      <w:pPr>
        <w:pStyle w:val="Prrafodelista"/>
        <w:rPr>
          <w:i/>
          <w:iCs/>
          <w:color w:val="0070C0"/>
          <w:lang w:val="es-ES"/>
        </w:rPr>
      </w:pPr>
    </w:p>
    <w:sectPr w:rsidR="00873CBA" w:rsidRPr="00873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684D"/>
    <w:multiLevelType w:val="hybridMultilevel"/>
    <w:tmpl w:val="3132D2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D31A6"/>
    <w:multiLevelType w:val="hybridMultilevel"/>
    <w:tmpl w:val="74E879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243324">
    <w:abstractNumId w:val="1"/>
  </w:num>
  <w:num w:numId="2" w16cid:durableId="14541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67"/>
    <w:rsid w:val="00116851"/>
    <w:rsid w:val="0013100B"/>
    <w:rsid w:val="00305A41"/>
    <w:rsid w:val="0034169F"/>
    <w:rsid w:val="004F5988"/>
    <w:rsid w:val="00873CBA"/>
    <w:rsid w:val="00B34A67"/>
    <w:rsid w:val="00C968FA"/>
    <w:rsid w:val="00E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65641"/>
  <w15:chartTrackingRefBased/>
  <w15:docId w15:val="{BA2A0D55-85EA-2D4E-9574-C814AA7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4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4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4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4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4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4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4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4A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100B"/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39"/>
    <w:rsid w:val="0030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Porta Galván</dc:creator>
  <cp:keywords/>
  <dc:description/>
  <cp:lastModifiedBy>Mariana Porta Galván</cp:lastModifiedBy>
  <cp:revision>2</cp:revision>
  <dcterms:created xsi:type="dcterms:W3CDTF">2024-09-23T15:55:00Z</dcterms:created>
  <dcterms:modified xsi:type="dcterms:W3CDTF">2024-09-24T21:02:00Z</dcterms:modified>
</cp:coreProperties>
</file>