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09" w:rsidRDefault="00B54D09" w:rsidP="00B54D09">
      <w:pPr>
        <w:jc w:val="center"/>
        <w:rPr>
          <w:rFonts w:ascii="Helvetica" w:hAnsi="Helvetica"/>
          <w:b/>
          <w:lang w:val="es-ES_tradnl"/>
        </w:rPr>
      </w:pPr>
      <w:r>
        <w:rPr>
          <w:rFonts w:ascii="Helvetica" w:hAnsi="Helvetica"/>
          <w:b/>
          <w:lang w:val="es-ES_tradnl"/>
        </w:rPr>
        <w:t>Universidad de la República</w:t>
      </w:r>
    </w:p>
    <w:p w:rsidR="00B54D09" w:rsidRDefault="00B54D09" w:rsidP="00B54D09">
      <w:pPr>
        <w:jc w:val="center"/>
        <w:rPr>
          <w:rFonts w:ascii="Helvetica" w:hAnsi="Helvetica"/>
          <w:b/>
          <w:lang w:val="es-ES_tradnl"/>
        </w:rPr>
      </w:pPr>
      <w:r>
        <w:rPr>
          <w:rFonts w:ascii="Helvetica" w:hAnsi="Helvetica"/>
          <w:b/>
          <w:lang w:val="es-ES_tradnl"/>
        </w:rPr>
        <w:t>Facultad de Ciencias Sociales</w:t>
      </w:r>
    </w:p>
    <w:p w:rsidR="00B54D09" w:rsidRPr="00660AE0" w:rsidRDefault="00B54D09" w:rsidP="00B54D09">
      <w:pPr>
        <w:jc w:val="center"/>
        <w:rPr>
          <w:rFonts w:ascii="Helvetica" w:hAnsi="Helvetica"/>
          <w:b/>
          <w:lang w:val="es-ES_tradnl"/>
        </w:rPr>
      </w:pPr>
      <w:r>
        <w:rPr>
          <w:rFonts w:ascii="Helvetica" w:hAnsi="Helvetica"/>
          <w:b/>
          <w:lang w:val="es-ES_tradnl"/>
        </w:rPr>
        <w:t xml:space="preserve">Centro Universitario de Tacuarembó </w:t>
      </w:r>
    </w:p>
    <w:p w:rsidR="00B54D09" w:rsidRDefault="00B54D09" w:rsidP="00B54D09">
      <w:pPr>
        <w:jc w:val="center"/>
        <w:rPr>
          <w:rFonts w:ascii="Helvetica" w:hAnsi="Helvetica"/>
          <w:b/>
          <w:lang w:val="es-ES_tradnl"/>
        </w:rPr>
      </w:pPr>
    </w:p>
    <w:p w:rsidR="00B54D09" w:rsidRPr="00660AE0" w:rsidRDefault="00B54D09" w:rsidP="00B54D09">
      <w:pPr>
        <w:jc w:val="center"/>
        <w:rPr>
          <w:rFonts w:ascii="Helvetica" w:hAnsi="Helvetica"/>
          <w:b/>
          <w:lang w:val="es-ES_tradnl"/>
        </w:rPr>
      </w:pPr>
      <w:r>
        <w:rPr>
          <w:rFonts w:ascii="Helvetica" w:hAnsi="Helvetica"/>
          <w:b/>
          <w:lang w:val="es-ES_tradnl"/>
        </w:rPr>
        <w:t>Tecnicatura en Desarrollo Regional Sustentable (TED)</w:t>
      </w:r>
    </w:p>
    <w:p w:rsidR="00B54D09" w:rsidRDefault="00FF54B2" w:rsidP="00B54D09">
      <w:pPr>
        <w:jc w:val="center"/>
        <w:rPr>
          <w:rFonts w:ascii="Helvetica" w:hAnsi="Helvetica"/>
          <w:b/>
          <w:lang w:val="es-ES_tradnl"/>
        </w:rPr>
      </w:pPr>
      <w:r>
        <w:rPr>
          <w:rFonts w:ascii="Helvetica" w:hAnsi="Helvetica"/>
          <w:b/>
          <w:lang w:val="es-ES_tradnl"/>
        </w:rPr>
        <w:t xml:space="preserve">Segundo Semestre </w:t>
      </w:r>
    </w:p>
    <w:p w:rsidR="00B54D09" w:rsidRDefault="00B54D09" w:rsidP="00B54D09">
      <w:pPr>
        <w:jc w:val="center"/>
        <w:rPr>
          <w:rFonts w:ascii="Helvetica" w:hAnsi="Helvetica"/>
          <w:b/>
          <w:lang w:val="es-ES_tradnl"/>
        </w:rPr>
      </w:pPr>
    </w:p>
    <w:p w:rsidR="00B54D09" w:rsidRDefault="00B54D09" w:rsidP="00B54D09">
      <w:pPr>
        <w:jc w:val="center"/>
        <w:rPr>
          <w:rFonts w:ascii="Helvetica" w:hAnsi="Helvetica"/>
          <w:b/>
          <w:lang w:val="es-ES_tradnl"/>
        </w:rPr>
      </w:pPr>
    </w:p>
    <w:p w:rsidR="00B54D09" w:rsidRPr="00EC0A69" w:rsidRDefault="00B54D09" w:rsidP="00B54D09">
      <w:pPr>
        <w:jc w:val="center"/>
        <w:rPr>
          <w:rFonts w:ascii="Calibri" w:hAnsi="Calibri"/>
          <w:b/>
          <w:sz w:val="24"/>
          <w:szCs w:val="24"/>
        </w:rPr>
      </w:pPr>
      <w:r w:rsidRPr="00EC0A69">
        <w:rPr>
          <w:rFonts w:ascii="Calibri" w:hAnsi="Calibri"/>
          <w:b/>
          <w:sz w:val="24"/>
          <w:szCs w:val="24"/>
        </w:rPr>
        <w:t>MÓDULO 4: PROMOCIÓN Y GESTIÓN DEL DESARROLLO REGIONAL</w:t>
      </w:r>
    </w:p>
    <w:p w:rsidR="00B54D09" w:rsidRPr="002D1C9E" w:rsidRDefault="00B54D09" w:rsidP="00B54D09">
      <w:pPr>
        <w:jc w:val="center"/>
        <w:rPr>
          <w:rFonts w:ascii="Calibri" w:hAnsi="Calibri"/>
          <w:b/>
          <w:sz w:val="24"/>
          <w:szCs w:val="24"/>
          <w:lang w:val="es-ES_tradnl"/>
        </w:rPr>
      </w:pPr>
      <w:r w:rsidRPr="002D1C9E">
        <w:rPr>
          <w:rFonts w:ascii="Calibri" w:hAnsi="Calibri"/>
          <w:b/>
          <w:sz w:val="24"/>
          <w:szCs w:val="24"/>
          <w:lang w:val="es-ES_tradnl"/>
        </w:rPr>
        <w:t xml:space="preserve">Curso de Estado, Desarrollo y Políticas Públicas </w:t>
      </w:r>
      <w:r>
        <w:rPr>
          <w:rFonts w:ascii="Calibri" w:hAnsi="Calibri"/>
          <w:b/>
          <w:sz w:val="24"/>
          <w:szCs w:val="24"/>
          <w:lang w:val="es-ES_tradnl"/>
        </w:rPr>
        <w:t xml:space="preserve"> - 10 créditos</w:t>
      </w:r>
    </w:p>
    <w:p w:rsidR="00B54D09" w:rsidRPr="002D1C9E" w:rsidRDefault="00B54D09" w:rsidP="00B54D09">
      <w:pPr>
        <w:jc w:val="center"/>
        <w:rPr>
          <w:rFonts w:ascii="Calibri" w:hAnsi="Calibri"/>
          <w:b/>
          <w:sz w:val="24"/>
          <w:szCs w:val="24"/>
          <w:lang w:val="es-ES_tradnl"/>
        </w:rPr>
      </w:pPr>
    </w:p>
    <w:p w:rsidR="00B54D09" w:rsidRDefault="0001356C" w:rsidP="00B54D09">
      <w:pPr>
        <w:jc w:val="center"/>
        <w:rPr>
          <w:rFonts w:ascii="Helvetica" w:hAnsi="Helvetica"/>
          <w:b/>
          <w:lang w:val="es-ES_tradnl"/>
        </w:rPr>
      </w:pPr>
      <w:r>
        <w:rPr>
          <w:rFonts w:ascii="Helvetica" w:hAnsi="Helvetica"/>
          <w:b/>
          <w:lang w:val="es-ES_tradnl"/>
        </w:rPr>
        <w:t>Prof.</w:t>
      </w:r>
      <w:r w:rsidR="00B54D09">
        <w:rPr>
          <w:rFonts w:ascii="Helvetica" w:hAnsi="Helvetica"/>
          <w:b/>
          <w:lang w:val="es-ES_tradnl"/>
        </w:rPr>
        <w:t xml:space="preserve"> Martín Freigedo</w:t>
      </w:r>
    </w:p>
    <w:p w:rsidR="00B54D09" w:rsidRPr="00660AE0" w:rsidRDefault="0001356C" w:rsidP="00B54D09">
      <w:pPr>
        <w:jc w:val="center"/>
        <w:rPr>
          <w:rFonts w:ascii="Helvetica" w:hAnsi="Helvetica"/>
          <w:b/>
          <w:lang w:val="es-ES_tradnl"/>
        </w:rPr>
      </w:pPr>
      <w:r>
        <w:rPr>
          <w:rFonts w:ascii="Helvetica" w:hAnsi="Helvetica"/>
          <w:b/>
          <w:lang w:val="es-ES_tradnl"/>
        </w:rPr>
        <w:t>Prof.</w:t>
      </w:r>
      <w:r w:rsidR="00B54D09">
        <w:rPr>
          <w:rFonts w:ascii="Helvetica" w:hAnsi="Helvetica"/>
          <w:b/>
          <w:lang w:val="es-ES_tradnl"/>
        </w:rPr>
        <w:t xml:space="preserve"> Pedro Permanyer</w:t>
      </w:r>
    </w:p>
    <w:p w:rsidR="00B54D09" w:rsidRDefault="00B54D09" w:rsidP="00B54D09">
      <w:pPr>
        <w:jc w:val="center"/>
        <w:rPr>
          <w:rFonts w:ascii="Helvetica" w:hAnsi="Helvetica"/>
          <w:b/>
          <w:lang w:val="es-ES_tradnl"/>
        </w:rPr>
      </w:pPr>
      <w:r w:rsidRPr="00660AE0">
        <w:rPr>
          <w:rFonts w:ascii="Helvetica" w:hAnsi="Helvetica"/>
          <w:b/>
          <w:lang w:val="es-ES_tradnl"/>
        </w:rPr>
        <w:t>Programa de Curso</w:t>
      </w:r>
    </w:p>
    <w:p w:rsidR="00B54D09" w:rsidRPr="00660AE0" w:rsidRDefault="00B54D09" w:rsidP="00B54D09">
      <w:pPr>
        <w:rPr>
          <w:rFonts w:ascii="Helvetica" w:hAnsi="Helvetica"/>
          <w:b/>
          <w:u w:val="single"/>
          <w:lang w:val="es-ES_tradnl"/>
        </w:rPr>
      </w:pPr>
    </w:p>
    <w:p w:rsidR="00B54D09" w:rsidRPr="00660AE0" w:rsidRDefault="00B54D09" w:rsidP="00B54D09">
      <w:pPr>
        <w:rPr>
          <w:rFonts w:ascii="Helvetica" w:hAnsi="Helvetica"/>
          <w:b/>
          <w:u w:val="single"/>
          <w:lang w:val="es-ES_tradnl"/>
        </w:rPr>
      </w:pPr>
    </w:p>
    <w:p w:rsidR="00B54D09" w:rsidRPr="00660AE0" w:rsidRDefault="00B54D09" w:rsidP="00B54D09">
      <w:pPr>
        <w:rPr>
          <w:rFonts w:ascii="Helvetica" w:hAnsi="Helvetica"/>
          <w:b/>
          <w:u w:val="single"/>
          <w:lang w:val="es-ES_tradnl"/>
        </w:rPr>
      </w:pPr>
      <w:r w:rsidRPr="00660AE0">
        <w:rPr>
          <w:rFonts w:ascii="Helvetica" w:hAnsi="Helvetica"/>
          <w:b/>
          <w:u w:val="single"/>
          <w:lang w:val="es-ES_tradnl"/>
        </w:rPr>
        <w:t>Docente y datos de contacto</w:t>
      </w:r>
    </w:p>
    <w:p w:rsidR="00B54D09" w:rsidRPr="00660AE0" w:rsidRDefault="00B54D09" w:rsidP="00B54D09">
      <w:pPr>
        <w:rPr>
          <w:rFonts w:ascii="Helvetica" w:hAnsi="Helvetica"/>
          <w:b/>
          <w:u w:val="single"/>
          <w:lang w:val="es-ES_tradnl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8638"/>
      </w:tblGrid>
      <w:tr w:rsidR="00B54D09" w:rsidRPr="00B54D09" w:rsidTr="0083717C">
        <w:tc>
          <w:tcPr>
            <w:tcW w:w="8638" w:type="dxa"/>
          </w:tcPr>
          <w:p w:rsidR="00B54D09" w:rsidRPr="00DD7F6C" w:rsidRDefault="00B54D09" w:rsidP="0083717C">
            <w:pPr>
              <w:rPr>
                <w:rStyle w:val="Hipervnculo"/>
                <w:rFonts w:ascii="Helvetica" w:hAnsi="Helvetica"/>
                <w:sz w:val="22"/>
                <w:szCs w:val="22"/>
              </w:rPr>
            </w:pPr>
            <w:r w:rsidRPr="00DD7F6C">
              <w:rPr>
                <w:rFonts w:ascii="Helvetica" w:hAnsi="Helvetica"/>
                <w:sz w:val="22"/>
                <w:szCs w:val="22"/>
              </w:rPr>
              <w:t>Martín Freigedo, Doctor en Ciencias Sociales</w:t>
            </w:r>
            <w:r>
              <w:rPr>
                <w:rFonts w:ascii="Helvetica" w:hAnsi="Helvetica"/>
                <w:sz w:val="22"/>
                <w:szCs w:val="22"/>
              </w:rPr>
              <w:t xml:space="preserve"> – FLACSO, México.</w:t>
            </w:r>
          </w:p>
          <w:p w:rsidR="00B54D09" w:rsidRDefault="00B54D09" w:rsidP="0083717C">
            <w:pPr>
              <w:rPr>
                <w:rStyle w:val="Hipervnculo"/>
                <w:rFonts w:ascii="Helvetica" w:hAnsi="Helvetica"/>
                <w:sz w:val="22"/>
                <w:szCs w:val="22"/>
              </w:rPr>
            </w:pPr>
            <w:r w:rsidRPr="00DD7F6C">
              <w:rPr>
                <w:rStyle w:val="Hipervnculo"/>
                <w:rFonts w:ascii="Helvetica" w:hAnsi="Helvetica"/>
                <w:sz w:val="22"/>
                <w:szCs w:val="22"/>
              </w:rPr>
              <w:t xml:space="preserve">Mail: </w:t>
            </w:r>
            <w:hyperlink r:id="rId7" w:history="1">
              <w:r w:rsidRPr="00DD7F6C">
                <w:rPr>
                  <w:rStyle w:val="Hipervnculo"/>
                  <w:rFonts w:ascii="Helvetica" w:hAnsi="Helvetica"/>
                  <w:sz w:val="22"/>
                  <w:szCs w:val="22"/>
                </w:rPr>
                <w:t>marfreigedo@gmail.com</w:t>
              </w:r>
            </w:hyperlink>
          </w:p>
          <w:p w:rsidR="00B54D09" w:rsidRDefault="00B54D09" w:rsidP="0083717C">
            <w:pPr>
              <w:rPr>
                <w:rStyle w:val="Hipervnculo"/>
                <w:rFonts w:ascii="Helvetica" w:hAnsi="Helvetica"/>
                <w:sz w:val="22"/>
                <w:szCs w:val="22"/>
              </w:rPr>
            </w:pPr>
          </w:p>
          <w:p w:rsidR="00B54D09" w:rsidRPr="00B54D09" w:rsidRDefault="00B10265" w:rsidP="0083717C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Pedro Permanyer,L</w:t>
            </w:r>
            <w:r w:rsidR="00B54D09" w:rsidRPr="00B54D09">
              <w:rPr>
                <w:rFonts w:ascii="Helvetica" w:hAnsi="Helvetica"/>
                <w:sz w:val="22"/>
                <w:szCs w:val="22"/>
              </w:rPr>
              <w:t>icenciado en Ciencia Política – UDELAR</w:t>
            </w:r>
          </w:p>
          <w:p w:rsidR="00B54D09" w:rsidRPr="00B54D09" w:rsidRDefault="00B54D09" w:rsidP="0083717C">
            <w:pPr>
              <w:rPr>
                <w:rStyle w:val="Hipervnculo"/>
                <w:rFonts w:ascii="Helvetica" w:hAnsi="Helvetica"/>
                <w:sz w:val="22"/>
                <w:szCs w:val="22"/>
                <w:lang w:val="en-US"/>
              </w:rPr>
            </w:pPr>
            <w:r w:rsidRPr="00B54D09">
              <w:rPr>
                <w:rStyle w:val="Hipervnculo"/>
                <w:rFonts w:ascii="Helvetica" w:hAnsi="Helvetica"/>
                <w:sz w:val="22"/>
                <w:szCs w:val="22"/>
                <w:lang w:val="en-US"/>
              </w:rPr>
              <w:t xml:space="preserve">Mail: </w:t>
            </w:r>
            <w:r w:rsidRPr="00B54D09">
              <w:rPr>
                <w:rFonts w:ascii="Helvetica" w:hAnsi="Helvetica"/>
                <w:sz w:val="22"/>
                <w:szCs w:val="22"/>
              </w:rPr>
              <w:t>pedro_permanyer@hotmail.com</w:t>
            </w:r>
          </w:p>
          <w:p w:rsidR="00B54D09" w:rsidRPr="00B54D09" w:rsidRDefault="00B54D09" w:rsidP="0083717C">
            <w:pPr>
              <w:rPr>
                <w:rFonts w:ascii="Helvetica" w:hAnsi="Helvetica"/>
                <w:sz w:val="22"/>
                <w:lang w:val="en-US"/>
              </w:rPr>
            </w:pPr>
          </w:p>
        </w:tc>
      </w:tr>
    </w:tbl>
    <w:p w:rsidR="00B54D09" w:rsidRPr="00B54D09" w:rsidRDefault="00B54D09" w:rsidP="00B54D09">
      <w:pPr>
        <w:rPr>
          <w:rFonts w:ascii="Helvetica" w:hAnsi="Helvetica"/>
          <w:b/>
          <w:u w:val="single"/>
          <w:lang w:val="en-US"/>
        </w:rPr>
      </w:pPr>
    </w:p>
    <w:p w:rsidR="00B54D09" w:rsidRPr="00B54D09" w:rsidRDefault="00B54D09" w:rsidP="00B54D09">
      <w:pPr>
        <w:rPr>
          <w:rFonts w:ascii="Helvetica" w:hAnsi="Helvetica"/>
          <w:b/>
          <w:u w:val="single"/>
          <w:lang w:val="en-US"/>
        </w:rPr>
      </w:pPr>
    </w:p>
    <w:p w:rsidR="00B54D09" w:rsidRDefault="00B54D09" w:rsidP="00B54D09">
      <w:pPr>
        <w:rPr>
          <w:rFonts w:ascii="Helvetica" w:hAnsi="Helvetica"/>
          <w:b/>
          <w:u w:val="single"/>
          <w:lang w:val="es-ES_tradnl"/>
        </w:rPr>
      </w:pPr>
      <w:r w:rsidRPr="00660AE0">
        <w:rPr>
          <w:rFonts w:ascii="Helvetica" w:hAnsi="Helvetica"/>
          <w:b/>
          <w:u w:val="single"/>
          <w:lang w:val="es-ES_tradnl"/>
        </w:rPr>
        <w:t>Objetivos del Curso</w:t>
      </w:r>
    </w:p>
    <w:p w:rsidR="00B54D09" w:rsidRPr="00660AE0" w:rsidRDefault="00B54D09" w:rsidP="00B54D09">
      <w:pPr>
        <w:rPr>
          <w:rFonts w:ascii="Helvetica" w:hAnsi="Helvetica"/>
          <w:b/>
          <w:u w:val="single"/>
          <w:lang w:val="es-ES_tradnl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8638"/>
      </w:tblGrid>
      <w:tr w:rsidR="00B54D09" w:rsidRPr="00DD7F6C" w:rsidTr="0083717C">
        <w:tc>
          <w:tcPr>
            <w:tcW w:w="8638" w:type="dxa"/>
          </w:tcPr>
          <w:p w:rsidR="00B54D09" w:rsidRPr="00660AE0" w:rsidRDefault="00B54D09" w:rsidP="0083717C">
            <w:pPr>
              <w:rPr>
                <w:rFonts w:ascii="Helvetica" w:hAnsi="Helvetica"/>
                <w:sz w:val="22"/>
              </w:rPr>
            </w:pPr>
            <w:r w:rsidRPr="00660AE0">
              <w:rPr>
                <w:rFonts w:ascii="Helvetica" w:hAnsi="Helvetica"/>
                <w:sz w:val="22"/>
              </w:rPr>
              <w:t>Al completar este curso el estudiante habrá desarrollado:</w:t>
            </w:r>
          </w:p>
          <w:p w:rsidR="00B54D09" w:rsidRPr="00660AE0" w:rsidRDefault="00B54D09" w:rsidP="0083717C">
            <w:pPr>
              <w:rPr>
                <w:rFonts w:ascii="Helvetica" w:hAnsi="Helvetica"/>
                <w:sz w:val="22"/>
              </w:rPr>
            </w:pPr>
            <w:r w:rsidRPr="00660AE0">
              <w:rPr>
                <w:rFonts w:ascii="Helvetica" w:hAnsi="Helvetica"/>
                <w:sz w:val="22"/>
              </w:rPr>
              <w:t xml:space="preserve">  </w:t>
            </w:r>
          </w:p>
          <w:p w:rsidR="00B54D09" w:rsidRPr="00660AE0" w:rsidRDefault="00B54D09" w:rsidP="00B54D09">
            <w:pPr>
              <w:pStyle w:val="Prrafodelista"/>
              <w:numPr>
                <w:ilvl w:val="0"/>
                <w:numId w:val="9"/>
              </w:numPr>
              <w:rPr>
                <w:rFonts w:ascii="Helvetica" w:hAnsi="Helvetica"/>
                <w:sz w:val="22"/>
              </w:rPr>
            </w:pPr>
            <w:r w:rsidRPr="00660AE0">
              <w:rPr>
                <w:rFonts w:ascii="Helvetica" w:hAnsi="Helvetica"/>
                <w:sz w:val="22"/>
              </w:rPr>
              <w:t>Capacidad de análisis y conocimiento sobre l</w:t>
            </w:r>
            <w:r>
              <w:rPr>
                <w:rFonts w:ascii="Helvetica" w:hAnsi="Helvetica"/>
                <w:sz w:val="22"/>
              </w:rPr>
              <w:t>os principales aspectos y dimensiones que hacen a la discusión sobre Desarrollo, Estado y Políticas Públicas</w:t>
            </w:r>
          </w:p>
          <w:p w:rsidR="00B54D09" w:rsidRPr="00660AE0" w:rsidRDefault="00B54D09" w:rsidP="00B54D09">
            <w:pPr>
              <w:pStyle w:val="Prrafodelista"/>
              <w:numPr>
                <w:ilvl w:val="0"/>
                <w:numId w:val="9"/>
              </w:numPr>
              <w:rPr>
                <w:rFonts w:ascii="Helvetica" w:hAnsi="Helvetica"/>
                <w:sz w:val="22"/>
              </w:rPr>
            </w:pPr>
            <w:r w:rsidRPr="00660AE0">
              <w:rPr>
                <w:rFonts w:ascii="Helvetica" w:hAnsi="Helvetica"/>
                <w:sz w:val="22"/>
              </w:rPr>
              <w:t xml:space="preserve">Capacidad de reflexionar sobre los problemas actuales presentes en </w:t>
            </w:r>
            <w:r>
              <w:rPr>
                <w:rFonts w:ascii="Helvetica" w:hAnsi="Helvetica"/>
                <w:sz w:val="22"/>
              </w:rPr>
              <w:t xml:space="preserve">la región, </w:t>
            </w:r>
            <w:r w:rsidRPr="00660AE0">
              <w:rPr>
                <w:rFonts w:ascii="Helvetica" w:hAnsi="Helvetica"/>
                <w:sz w:val="22"/>
              </w:rPr>
              <w:t xml:space="preserve">el país </w:t>
            </w:r>
            <w:r>
              <w:rPr>
                <w:rFonts w:ascii="Helvetica" w:hAnsi="Helvetica"/>
                <w:sz w:val="22"/>
              </w:rPr>
              <w:t xml:space="preserve">y a nivel más global </w:t>
            </w:r>
          </w:p>
          <w:p w:rsidR="00B54D09" w:rsidRPr="00660AE0" w:rsidRDefault="00B54D09" w:rsidP="00B54D09">
            <w:pPr>
              <w:pStyle w:val="Prrafodelista"/>
              <w:numPr>
                <w:ilvl w:val="0"/>
                <w:numId w:val="9"/>
              </w:numPr>
              <w:rPr>
                <w:rFonts w:ascii="Helvetica" w:hAnsi="Helvetica"/>
                <w:sz w:val="22"/>
              </w:rPr>
            </w:pPr>
            <w:r w:rsidRPr="00660AE0">
              <w:rPr>
                <w:rFonts w:ascii="Helvetica" w:hAnsi="Helvetica"/>
                <w:sz w:val="22"/>
              </w:rPr>
              <w:t xml:space="preserve">Capacidad de </w:t>
            </w:r>
            <w:r>
              <w:rPr>
                <w:rFonts w:ascii="Helvetica" w:hAnsi="Helvetica"/>
                <w:sz w:val="22"/>
              </w:rPr>
              <w:t>articular y estructurar un</w:t>
            </w:r>
            <w:r w:rsidRPr="00660AE0">
              <w:rPr>
                <w:rFonts w:ascii="Helvetica" w:hAnsi="Helvetica"/>
                <w:sz w:val="22"/>
              </w:rPr>
              <w:t xml:space="preserve"> argumento en e</w:t>
            </w:r>
            <w:r>
              <w:rPr>
                <w:rFonts w:ascii="Helvetica" w:hAnsi="Helvetica"/>
                <w:sz w:val="22"/>
              </w:rPr>
              <w:t>ste</w:t>
            </w:r>
            <w:r w:rsidRPr="00660AE0">
              <w:rPr>
                <w:rFonts w:ascii="Helvetica" w:hAnsi="Helvetica"/>
                <w:sz w:val="22"/>
              </w:rPr>
              <w:t xml:space="preserve"> campo</w:t>
            </w:r>
            <w:r>
              <w:rPr>
                <w:rFonts w:ascii="Helvetica" w:hAnsi="Helvetica"/>
                <w:sz w:val="22"/>
              </w:rPr>
              <w:t>, en forma crítica</w:t>
            </w:r>
            <w:r w:rsidRPr="00660AE0">
              <w:rPr>
                <w:rFonts w:ascii="Helvetica" w:hAnsi="Helvetica"/>
                <w:sz w:val="22"/>
              </w:rPr>
              <w:t xml:space="preserve"> y presentarlo </w:t>
            </w:r>
            <w:r>
              <w:rPr>
                <w:rFonts w:ascii="Helvetica" w:hAnsi="Helvetica"/>
                <w:sz w:val="22"/>
              </w:rPr>
              <w:t>e</w:t>
            </w:r>
            <w:r w:rsidRPr="00660AE0">
              <w:rPr>
                <w:rFonts w:ascii="Helvetica" w:hAnsi="Helvetica"/>
                <w:sz w:val="22"/>
              </w:rPr>
              <w:t>n un lenguaje académico</w:t>
            </w:r>
            <w:r>
              <w:rPr>
                <w:rFonts w:ascii="Helvetica" w:hAnsi="Helvetica"/>
                <w:sz w:val="22"/>
              </w:rPr>
              <w:t xml:space="preserve">  </w:t>
            </w:r>
          </w:p>
          <w:p w:rsidR="00B54D09" w:rsidRPr="00660AE0" w:rsidRDefault="00B54D09" w:rsidP="0083717C">
            <w:pPr>
              <w:rPr>
                <w:rFonts w:ascii="Helvetica" w:hAnsi="Helvetica"/>
                <w:sz w:val="22"/>
              </w:rPr>
            </w:pPr>
            <w:r w:rsidRPr="00660AE0">
              <w:rPr>
                <w:rFonts w:ascii="Helvetica" w:hAnsi="Helvetica"/>
                <w:sz w:val="22"/>
              </w:rPr>
              <w:t xml:space="preserve"> </w:t>
            </w:r>
          </w:p>
          <w:p w:rsidR="00B54D09" w:rsidRDefault="00B54D09" w:rsidP="0083717C">
            <w:pPr>
              <w:rPr>
                <w:rFonts w:ascii="Helvetica" w:hAnsi="Helvetica"/>
                <w:sz w:val="22"/>
              </w:rPr>
            </w:pPr>
            <w:r w:rsidRPr="00660AE0">
              <w:rPr>
                <w:rFonts w:ascii="Helvetica" w:hAnsi="Helvetica"/>
                <w:sz w:val="22"/>
              </w:rPr>
              <w:lastRenderedPageBreak/>
              <w:t xml:space="preserve">El aprendizaje teórico y práctico de la materia implica un dominio no sólo de los </w:t>
            </w:r>
            <w:r>
              <w:rPr>
                <w:rFonts w:ascii="Helvetica" w:hAnsi="Helvetica"/>
                <w:sz w:val="22"/>
              </w:rPr>
              <w:t xml:space="preserve">principales dilemas que caracterizan la discusión que aquí se trata, sino también algunos </w:t>
            </w:r>
            <w:r w:rsidRPr="00660AE0">
              <w:rPr>
                <w:rFonts w:ascii="Helvetica" w:hAnsi="Helvetica"/>
                <w:sz w:val="22"/>
              </w:rPr>
              <w:t>autores, corrientes y preguntas que la definen</w:t>
            </w:r>
            <w:r>
              <w:rPr>
                <w:rFonts w:ascii="Helvetica" w:hAnsi="Helvetica"/>
                <w:sz w:val="22"/>
              </w:rPr>
              <w:t xml:space="preserve">. Se espera </w:t>
            </w:r>
            <w:r w:rsidRPr="00660AE0">
              <w:rPr>
                <w:rFonts w:ascii="Helvetica" w:hAnsi="Helvetica"/>
                <w:sz w:val="22"/>
              </w:rPr>
              <w:t xml:space="preserve">también el desarrollo de una reflexión propia para pensar temas contemporáneos de interés para el estudiante. </w:t>
            </w:r>
          </w:p>
          <w:p w:rsidR="00B54D09" w:rsidRDefault="00B54D09" w:rsidP="0083717C">
            <w:pPr>
              <w:rPr>
                <w:rFonts w:ascii="Helvetica" w:hAnsi="Helvetica"/>
                <w:sz w:val="22"/>
              </w:rPr>
            </w:pPr>
          </w:p>
          <w:p w:rsidR="00B54D09" w:rsidRDefault="00B54D09" w:rsidP="0083717C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Para el desarrollo del</w:t>
            </w:r>
            <w:r w:rsidRPr="00660AE0">
              <w:rPr>
                <w:rFonts w:ascii="Helvetica" w:hAnsi="Helvetica"/>
                <w:sz w:val="22"/>
              </w:rPr>
              <w:t xml:space="preserve"> curso </w:t>
            </w:r>
            <w:r>
              <w:rPr>
                <w:rFonts w:ascii="Helvetica" w:hAnsi="Helvetica"/>
                <w:sz w:val="22"/>
              </w:rPr>
              <w:t>será necesario generar un</w:t>
            </w:r>
            <w:r w:rsidRPr="00660AE0">
              <w:rPr>
                <w:rFonts w:ascii="Helvetica" w:hAnsi="Helvetica"/>
                <w:sz w:val="22"/>
              </w:rPr>
              <w:t xml:space="preserve"> ambiente que propicie la reflexión crítica y el compromiso del estudiante para</w:t>
            </w:r>
            <w:r>
              <w:rPr>
                <w:rFonts w:ascii="Helvetica" w:hAnsi="Helvetica"/>
                <w:sz w:val="22"/>
              </w:rPr>
              <w:t>,</w:t>
            </w:r>
            <w:r w:rsidRPr="00660AE0">
              <w:rPr>
                <w:rFonts w:ascii="Helvetica" w:hAnsi="Helvetica"/>
                <w:sz w:val="22"/>
              </w:rPr>
              <w:t xml:space="preserve"> primero</w:t>
            </w:r>
            <w:r>
              <w:rPr>
                <w:rFonts w:ascii="Helvetica" w:hAnsi="Helvetica"/>
                <w:sz w:val="22"/>
              </w:rPr>
              <w:t>,</w:t>
            </w:r>
            <w:r w:rsidRPr="00660AE0">
              <w:rPr>
                <w:rFonts w:ascii="Helvetica" w:hAnsi="Helvetica"/>
                <w:sz w:val="22"/>
              </w:rPr>
              <w:t xml:space="preserve"> estudiar y conocer con rigor el pensamiento de </w:t>
            </w:r>
            <w:r>
              <w:rPr>
                <w:rFonts w:ascii="Helvetica" w:hAnsi="Helvetica"/>
                <w:sz w:val="22"/>
              </w:rPr>
              <w:t>estos temas</w:t>
            </w:r>
            <w:r w:rsidRPr="00660AE0">
              <w:rPr>
                <w:rFonts w:ascii="Helvetica" w:hAnsi="Helvetica"/>
                <w:sz w:val="22"/>
              </w:rPr>
              <w:t>, y para luego</w:t>
            </w:r>
            <w:r>
              <w:rPr>
                <w:rFonts w:ascii="Helvetica" w:hAnsi="Helvetica"/>
                <w:sz w:val="22"/>
              </w:rPr>
              <w:t>,</w:t>
            </w:r>
            <w:r w:rsidRPr="00660AE0">
              <w:rPr>
                <w:rFonts w:ascii="Helvetica" w:hAnsi="Helvetica"/>
                <w:sz w:val="22"/>
              </w:rPr>
              <w:t xml:space="preserve"> utilizar estos conocimientos en favor de sus inter</w:t>
            </w:r>
            <w:r>
              <w:rPr>
                <w:rFonts w:ascii="Helvetica" w:hAnsi="Helvetica"/>
                <w:sz w:val="22"/>
              </w:rPr>
              <w:t>e</w:t>
            </w:r>
            <w:r w:rsidRPr="00660AE0">
              <w:rPr>
                <w:rFonts w:ascii="Helvetica" w:hAnsi="Helvetica"/>
                <w:sz w:val="22"/>
              </w:rPr>
              <w:t>s</w:t>
            </w:r>
            <w:r>
              <w:rPr>
                <w:rFonts w:ascii="Helvetica" w:hAnsi="Helvetica"/>
                <w:sz w:val="22"/>
              </w:rPr>
              <w:t>es</w:t>
            </w:r>
            <w:r w:rsidRPr="00660AE0">
              <w:rPr>
                <w:rFonts w:ascii="Helvetica" w:hAnsi="Helvetica"/>
                <w:sz w:val="22"/>
              </w:rPr>
              <w:t xml:space="preserve"> profesionales y académicos. </w:t>
            </w:r>
          </w:p>
          <w:p w:rsidR="00B54D09" w:rsidRDefault="00B54D09" w:rsidP="0083717C">
            <w:pPr>
              <w:rPr>
                <w:rFonts w:ascii="Helvetica" w:hAnsi="Helvetica"/>
                <w:sz w:val="22"/>
              </w:rPr>
            </w:pPr>
          </w:p>
          <w:p w:rsidR="00B54D09" w:rsidRDefault="00B54D09" w:rsidP="0083717C">
            <w:pPr>
              <w:rPr>
                <w:rFonts w:ascii="Helvetica" w:hAnsi="Helvetica"/>
                <w:sz w:val="22"/>
              </w:rPr>
            </w:pPr>
            <w:r w:rsidRPr="00660AE0">
              <w:rPr>
                <w:rFonts w:ascii="Helvetica" w:hAnsi="Helvetica"/>
                <w:sz w:val="22"/>
              </w:rPr>
              <w:t xml:space="preserve">El curso deberá </w:t>
            </w:r>
            <w:r>
              <w:rPr>
                <w:rFonts w:ascii="Helvetica" w:hAnsi="Helvetica"/>
                <w:sz w:val="22"/>
              </w:rPr>
              <w:t>contribuir a</w:t>
            </w:r>
            <w:r w:rsidRPr="00660AE0">
              <w:rPr>
                <w:rFonts w:ascii="Helvetica" w:hAnsi="Helvetica"/>
                <w:sz w:val="22"/>
              </w:rPr>
              <w:t xml:space="preserve"> una formación más integral en aspectos intelectuales y éticos sobre los problemas contemporáneos. Para esto es importante también desarrollar capacidades en torno a la expresión y comunicación del análisis </w:t>
            </w:r>
            <w:r>
              <w:rPr>
                <w:rFonts w:ascii="Helvetica" w:hAnsi="Helvetica"/>
                <w:sz w:val="22"/>
              </w:rPr>
              <w:t>de Estado, Desarrollo y Políticas Públicas</w:t>
            </w:r>
            <w:r w:rsidRPr="00660AE0">
              <w:rPr>
                <w:rFonts w:ascii="Helvetica" w:hAnsi="Helvetica"/>
                <w:sz w:val="22"/>
              </w:rPr>
              <w:t xml:space="preserve">. </w:t>
            </w:r>
            <w:r>
              <w:rPr>
                <w:rFonts w:ascii="Helvetica" w:hAnsi="Helvetica"/>
                <w:sz w:val="22"/>
              </w:rPr>
              <w:t xml:space="preserve"> Se analizarán modelos de</w:t>
            </w:r>
            <w:r w:rsidR="00273171">
              <w:rPr>
                <w:rFonts w:ascii="Helvetica" w:hAnsi="Helvetica"/>
                <w:sz w:val="22"/>
              </w:rPr>
              <w:t xml:space="preserve"> desarrollo y el rol del Estado</w:t>
            </w:r>
            <w:r>
              <w:rPr>
                <w:rFonts w:ascii="Helvetica" w:hAnsi="Helvetica"/>
                <w:sz w:val="22"/>
              </w:rPr>
              <w:t xml:space="preserve">. Se trabajará en grupo y la reflexión incluirá el estudio de casos. </w:t>
            </w:r>
          </w:p>
          <w:p w:rsidR="00B54D09" w:rsidRDefault="00B54D09" w:rsidP="0083717C">
            <w:pPr>
              <w:rPr>
                <w:rFonts w:ascii="Helvetica" w:hAnsi="Helvetica"/>
                <w:sz w:val="22"/>
              </w:rPr>
            </w:pPr>
          </w:p>
          <w:p w:rsidR="00B54D09" w:rsidRPr="00660AE0" w:rsidRDefault="00B54D09" w:rsidP="0083717C">
            <w:pPr>
              <w:jc w:val="both"/>
              <w:rPr>
                <w:rFonts w:ascii="Helvetica" w:hAnsi="Helvetica"/>
                <w:b/>
                <w:sz w:val="22"/>
                <w:u w:val="single"/>
              </w:rPr>
            </w:pPr>
            <w:r w:rsidRPr="00C14BFD">
              <w:rPr>
                <w:rFonts w:ascii="Helvetica" w:hAnsi="Helvetica"/>
                <w:sz w:val="22"/>
              </w:rPr>
              <w:t>Por tratarse de un curso teórico-práctico, se combinarán exposiciones docentes con el trabajo estudiantil en régimen de taller, destinado a la profundización en temas y autores y al estudio de casos, con especial referencia a Uruguay y América Latina.</w:t>
            </w:r>
          </w:p>
        </w:tc>
      </w:tr>
    </w:tbl>
    <w:p w:rsidR="00B54D09" w:rsidRPr="00660AE0" w:rsidRDefault="00B54D09" w:rsidP="00B54D09">
      <w:pPr>
        <w:rPr>
          <w:rFonts w:ascii="Helvetica" w:hAnsi="Helvetica"/>
          <w:b/>
          <w:u w:val="single"/>
          <w:lang w:val="es-ES_tradnl"/>
        </w:rPr>
      </w:pPr>
    </w:p>
    <w:p w:rsidR="00B54D09" w:rsidRPr="00660AE0" w:rsidRDefault="00B54D09" w:rsidP="00B54D09">
      <w:pPr>
        <w:rPr>
          <w:rFonts w:ascii="Helvetica" w:hAnsi="Helvetica"/>
          <w:b/>
          <w:u w:val="single"/>
          <w:lang w:val="es-ES_tradnl"/>
        </w:rPr>
      </w:pPr>
      <w:r w:rsidRPr="00660AE0">
        <w:rPr>
          <w:rFonts w:ascii="Helvetica" w:hAnsi="Helvetica"/>
          <w:b/>
          <w:u w:val="single"/>
          <w:lang w:val="es-ES_tradnl"/>
        </w:rPr>
        <w:t>Modalidad de evaluación</w:t>
      </w:r>
    </w:p>
    <w:p w:rsidR="00B54D09" w:rsidRPr="00B54D09" w:rsidRDefault="00B54D09" w:rsidP="00B54D09">
      <w:pPr>
        <w:spacing w:after="0" w:line="360" w:lineRule="auto"/>
        <w:jc w:val="both"/>
        <w:rPr>
          <w:rFonts w:ascii="Helvetica" w:hAnsi="Helvetica"/>
          <w:iCs/>
        </w:rPr>
      </w:pPr>
      <w:r w:rsidRPr="00B54D09">
        <w:rPr>
          <w:rFonts w:ascii="Helvetica" w:hAnsi="Helvetica"/>
          <w:iCs/>
        </w:rPr>
        <w:t xml:space="preserve">Para aprobar el curso, el estudiante deberá asistir obligatoriamente al 75% de las clases y obtener una calificación mínima de 6 (seis) en el promedio del total de las evaluaciones. </w:t>
      </w:r>
    </w:p>
    <w:p w:rsidR="00B54D09" w:rsidRPr="00B54D09" w:rsidRDefault="00B54D09" w:rsidP="00B54D09">
      <w:pPr>
        <w:spacing w:after="0" w:line="360" w:lineRule="auto"/>
        <w:jc w:val="both"/>
        <w:rPr>
          <w:rFonts w:ascii="Helvetica" w:hAnsi="Helvetica"/>
          <w:lang w:val="es-ES_tradnl"/>
        </w:rPr>
      </w:pPr>
      <w:r w:rsidRPr="00B54D09">
        <w:rPr>
          <w:rFonts w:ascii="Helvetica" w:hAnsi="Helvetica"/>
          <w:lang w:val="es-ES_tradnl"/>
        </w:rPr>
        <w:t xml:space="preserve">El promedio se obtendrá del producto de un sistema de evaluaciones, en equipo e individual. Las evaluaciones individuales consisten en dos: </w:t>
      </w:r>
    </w:p>
    <w:p w:rsidR="00B54D09" w:rsidRPr="00B54D09" w:rsidRDefault="00B54D09" w:rsidP="00B54D09">
      <w:pPr>
        <w:spacing w:after="0" w:line="360" w:lineRule="auto"/>
        <w:jc w:val="both"/>
        <w:rPr>
          <w:rFonts w:ascii="Helvetica" w:hAnsi="Helvetica"/>
          <w:iCs/>
        </w:rPr>
      </w:pPr>
      <w:r w:rsidRPr="00B54D09">
        <w:rPr>
          <w:rFonts w:ascii="Helvetica" w:hAnsi="Helvetica"/>
          <w:iCs/>
        </w:rPr>
        <w:t>Un parcial escrito y presencial sobre</w:t>
      </w:r>
      <w:r w:rsidR="00F160C4">
        <w:rPr>
          <w:rFonts w:ascii="Helvetica" w:hAnsi="Helvetica"/>
          <w:iCs/>
        </w:rPr>
        <w:t xml:space="preserve"> la primera mitad del curso. (4</w:t>
      </w:r>
      <w:r w:rsidR="003A1647">
        <w:rPr>
          <w:rFonts w:ascii="Helvetica" w:hAnsi="Helvetica"/>
          <w:iCs/>
        </w:rPr>
        <w:t>0</w:t>
      </w:r>
      <w:r w:rsidRPr="00B54D09">
        <w:rPr>
          <w:rFonts w:ascii="Helvetica" w:hAnsi="Helvetica"/>
          <w:iCs/>
        </w:rPr>
        <w:t xml:space="preserve"> % del total)</w:t>
      </w:r>
    </w:p>
    <w:p w:rsidR="00B54D09" w:rsidRPr="00B54D09" w:rsidRDefault="00B54D09" w:rsidP="00B54D09">
      <w:pPr>
        <w:spacing w:after="0" w:line="360" w:lineRule="auto"/>
        <w:jc w:val="both"/>
        <w:rPr>
          <w:rFonts w:ascii="Helvetica" w:hAnsi="Helvetica"/>
          <w:iCs/>
        </w:rPr>
      </w:pPr>
      <w:r w:rsidRPr="00B54D09">
        <w:rPr>
          <w:rFonts w:ascii="Helvetica" w:hAnsi="Helvetica"/>
          <w:iCs/>
        </w:rPr>
        <w:t xml:space="preserve">Un trabajo individual </w:t>
      </w:r>
      <w:r>
        <w:rPr>
          <w:rFonts w:ascii="Helvetica" w:hAnsi="Helvetica"/>
          <w:iCs/>
        </w:rPr>
        <w:t xml:space="preserve">o grupal </w:t>
      </w:r>
      <w:r w:rsidRPr="00B54D09">
        <w:rPr>
          <w:rFonts w:ascii="Helvetica" w:hAnsi="Helvetica"/>
          <w:iCs/>
        </w:rPr>
        <w:t>al final del curso sobre un tema a definir de acuerdo al</w:t>
      </w:r>
      <w:r w:rsidR="00F160C4">
        <w:rPr>
          <w:rFonts w:ascii="Helvetica" w:hAnsi="Helvetica"/>
          <w:iCs/>
        </w:rPr>
        <w:t xml:space="preserve"> interés de los estudiantes. (4</w:t>
      </w:r>
      <w:r w:rsidR="003A1647">
        <w:rPr>
          <w:rFonts w:ascii="Helvetica" w:hAnsi="Helvetica"/>
          <w:iCs/>
        </w:rPr>
        <w:t>0</w:t>
      </w:r>
      <w:r w:rsidRPr="00B54D09">
        <w:rPr>
          <w:rFonts w:ascii="Helvetica" w:hAnsi="Helvetica"/>
          <w:iCs/>
        </w:rPr>
        <w:t xml:space="preserve"> % del total)</w:t>
      </w:r>
    </w:p>
    <w:p w:rsidR="003A1647" w:rsidRPr="00B54D09" w:rsidRDefault="00B54D09" w:rsidP="00B54D09">
      <w:pPr>
        <w:spacing w:after="0" w:line="360" w:lineRule="auto"/>
        <w:jc w:val="both"/>
        <w:rPr>
          <w:rFonts w:ascii="Helvetica" w:hAnsi="Helvetica"/>
          <w:lang w:val="es-ES_tradnl"/>
        </w:rPr>
      </w:pPr>
      <w:r w:rsidRPr="00B54D09">
        <w:rPr>
          <w:rFonts w:ascii="Helvetica" w:hAnsi="Helvetica"/>
          <w:iCs/>
        </w:rPr>
        <w:t xml:space="preserve">Las evaluaciones grupales </w:t>
      </w:r>
      <w:r w:rsidRPr="00B54D09">
        <w:rPr>
          <w:rFonts w:ascii="Helvetica" w:hAnsi="Helvetica"/>
          <w:lang w:val="es-ES_tradnl"/>
        </w:rPr>
        <w:t xml:space="preserve">estarán compuestas por </w:t>
      </w:r>
      <w:r w:rsidRPr="00B54D09">
        <w:rPr>
          <w:rFonts w:ascii="Helvetica" w:hAnsi="Helvetica"/>
          <w:szCs w:val="24"/>
          <w:lang w:val="es-ES_tradnl"/>
        </w:rPr>
        <w:t xml:space="preserve">controles de lectura grupales y </w:t>
      </w:r>
      <w:r w:rsidRPr="00B54D09">
        <w:rPr>
          <w:rFonts w:ascii="Helvetica" w:hAnsi="Helvetica"/>
          <w:lang w:val="es-ES_tradnl"/>
        </w:rPr>
        <w:t>exposiciones en equipo de los tex</w:t>
      </w:r>
      <w:r w:rsidR="00F160C4">
        <w:rPr>
          <w:rFonts w:ascii="Helvetica" w:hAnsi="Helvetica"/>
          <w:lang w:val="es-ES_tradnl"/>
        </w:rPr>
        <w:t>tos señalados en cada módulo (20</w:t>
      </w:r>
      <w:r w:rsidRPr="00B54D09">
        <w:rPr>
          <w:rFonts w:ascii="Helvetica" w:hAnsi="Helvetica"/>
          <w:lang w:val="es-ES_tradnl"/>
        </w:rPr>
        <w:t xml:space="preserve"> % del total)</w:t>
      </w:r>
      <w:r w:rsidR="00A37C0C">
        <w:rPr>
          <w:rFonts w:ascii="Helvetica" w:hAnsi="Helvetica"/>
          <w:lang w:val="es-ES_tradnl"/>
        </w:rPr>
        <w:t>.</w:t>
      </w:r>
    </w:p>
    <w:p w:rsidR="00B54D09" w:rsidRPr="00B54D09" w:rsidRDefault="00B54D09" w:rsidP="00B54D09">
      <w:pPr>
        <w:spacing w:after="0" w:line="360" w:lineRule="auto"/>
        <w:jc w:val="both"/>
        <w:rPr>
          <w:rFonts w:ascii="Helvetica" w:hAnsi="Helvetica"/>
          <w:lang w:val="es-ES_tradnl"/>
        </w:rPr>
      </w:pPr>
      <w:r w:rsidRPr="00B54D09">
        <w:rPr>
          <w:rFonts w:ascii="Helvetica" w:hAnsi="Helvetica"/>
          <w:lang w:val="es-ES_tradnl"/>
        </w:rPr>
        <w:t xml:space="preserve">Para aprobar el curso sin necesidad de dar examen, el estudiante deberá presentar los tres tipos de evaluación: parcial escrito, presentaciones grupales y trabajo final. </w:t>
      </w:r>
    </w:p>
    <w:p w:rsidR="0072479B" w:rsidRPr="0001356C" w:rsidRDefault="0072479B">
      <w:pPr>
        <w:rPr>
          <w:rFonts w:ascii="Helvetica" w:hAnsi="Helvetica" w:cs="Helvetica"/>
          <w:b/>
          <w:u w:val="single"/>
          <w:lang w:val="es-ES"/>
        </w:rPr>
      </w:pPr>
    </w:p>
    <w:p w:rsidR="0072479B" w:rsidRPr="003A1647" w:rsidRDefault="003A1647">
      <w:pPr>
        <w:rPr>
          <w:rFonts w:ascii="Helvetica" w:hAnsi="Helvetica" w:cs="Helvetica"/>
          <w:b/>
          <w:u w:val="single"/>
        </w:rPr>
      </w:pPr>
      <w:r w:rsidRPr="003A1647">
        <w:rPr>
          <w:rFonts w:ascii="Helvetica" w:hAnsi="Helvetica" w:cs="Helvetica"/>
          <w:b/>
          <w:u w:val="single"/>
        </w:rPr>
        <w:t>Modalidad de control de lectura</w:t>
      </w:r>
    </w:p>
    <w:p w:rsidR="0072479B" w:rsidRPr="003A1647" w:rsidRDefault="003A1647" w:rsidP="00D911F5">
      <w:pPr>
        <w:spacing w:line="360" w:lineRule="auto"/>
        <w:jc w:val="both"/>
        <w:rPr>
          <w:rFonts w:ascii="Helvetica" w:hAnsi="Helvetica" w:cs="Helvetica"/>
        </w:rPr>
      </w:pPr>
      <w:r w:rsidRPr="003A1647">
        <w:rPr>
          <w:rFonts w:ascii="Helvetica" w:hAnsi="Helvetica" w:cs="Helvetica"/>
        </w:rPr>
        <w:t>Los estudian</w:t>
      </w:r>
      <w:r w:rsidR="00F160C4">
        <w:rPr>
          <w:rFonts w:ascii="Helvetica" w:hAnsi="Helvetica" w:cs="Helvetica"/>
        </w:rPr>
        <w:t>tes trabajarán en grupo de 3</w:t>
      </w:r>
      <w:r w:rsidRPr="003A1647">
        <w:rPr>
          <w:rFonts w:ascii="Helvetica" w:hAnsi="Helvetica" w:cs="Helvetica"/>
        </w:rPr>
        <w:t xml:space="preserve"> personas, en base a un temario entregado por los profesores de acuerdo a cada módulo del curso. Deberán entregar dos resúmenes </w:t>
      </w:r>
      <w:r w:rsidR="00F160C4">
        <w:rPr>
          <w:rFonts w:ascii="Helvetica" w:hAnsi="Helvetica" w:cs="Helvetica"/>
        </w:rPr>
        <w:t xml:space="preserve">de no más de 7 </w:t>
      </w:r>
      <w:r w:rsidRPr="003A1647">
        <w:rPr>
          <w:rFonts w:ascii="Helvetica" w:hAnsi="Helvetica" w:cs="Helvetica"/>
        </w:rPr>
        <w:t xml:space="preserve">páginas sobre los temas, que serán corregidos por los </w:t>
      </w:r>
      <w:r w:rsidR="00D911F5" w:rsidRPr="003A1647">
        <w:rPr>
          <w:rFonts w:ascii="Helvetica" w:hAnsi="Helvetica" w:cs="Helvetica"/>
        </w:rPr>
        <w:t>propios</w:t>
      </w:r>
      <w:r w:rsidRPr="003A1647">
        <w:rPr>
          <w:rFonts w:ascii="Helvetica" w:hAnsi="Helvetica" w:cs="Helvetica"/>
        </w:rPr>
        <w:t xml:space="preserve"> estudiantes y por los docentes.</w:t>
      </w:r>
    </w:p>
    <w:p w:rsidR="0072479B" w:rsidRPr="0001356C" w:rsidRDefault="0072479B">
      <w:pPr>
        <w:rPr>
          <w:rFonts w:ascii="Helvetica" w:hAnsi="Helvetica" w:cs="Helvetica"/>
          <w:b/>
          <w:u w:val="single"/>
          <w:lang w:val="es-ES"/>
        </w:rPr>
      </w:pPr>
    </w:p>
    <w:p w:rsidR="00223B04" w:rsidRPr="00B10265" w:rsidRDefault="00223B04">
      <w:pPr>
        <w:rPr>
          <w:rFonts w:ascii="Helvetica" w:hAnsi="Helvetica" w:cs="Helvetica"/>
          <w:b/>
          <w:u w:val="single"/>
          <w:lang w:val="es-ES"/>
        </w:rPr>
      </w:pPr>
      <w:r w:rsidRPr="00B10265">
        <w:rPr>
          <w:rFonts w:ascii="Helvetica" w:hAnsi="Helvetica" w:cs="Helvetica"/>
          <w:b/>
          <w:u w:val="single"/>
          <w:lang w:val="es-ES"/>
        </w:rPr>
        <w:t>Módulo 1</w:t>
      </w:r>
      <w:r w:rsidR="00E626B1" w:rsidRPr="00B10265">
        <w:rPr>
          <w:rFonts w:ascii="Helvetica" w:hAnsi="Helvetica" w:cs="Helvetica"/>
          <w:b/>
          <w:u w:val="single"/>
          <w:lang w:val="es-ES"/>
        </w:rPr>
        <w:t xml:space="preserve"> </w:t>
      </w:r>
      <w:r w:rsidR="002D62F2" w:rsidRPr="00B10265">
        <w:rPr>
          <w:rFonts w:ascii="Helvetica" w:hAnsi="Helvetica" w:cs="Helvetica"/>
          <w:b/>
          <w:u w:val="single"/>
          <w:lang w:val="es-ES"/>
        </w:rPr>
        <w:t>–</w:t>
      </w:r>
      <w:r w:rsidR="00E626B1" w:rsidRPr="00B10265">
        <w:rPr>
          <w:rFonts w:ascii="Helvetica" w:hAnsi="Helvetica" w:cs="Helvetica"/>
          <w:b/>
          <w:u w:val="single"/>
          <w:lang w:val="es-ES"/>
        </w:rPr>
        <w:t xml:space="preserve"> Estado</w:t>
      </w:r>
      <w:r w:rsidR="00BE6521" w:rsidRPr="00B10265">
        <w:rPr>
          <w:rFonts w:ascii="Helvetica" w:hAnsi="Helvetica" w:cs="Helvetica"/>
          <w:b/>
          <w:u w:val="single"/>
          <w:lang w:val="es-ES"/>
        </w:rPr>
        <w:t xml:space="preserve"> </w:t>
      </w:r>
    </w:p>
    <w:p w:rsidR="003D1200" w:rsidRPr="0001356C" w:rsidRDefault="00CE6A09">
      <w:pPr>
        <w:rPr>
          <w:rFonts w:ascii="Helvetica" w:hAnsi="Helvetica" w:cs="Helvetica"/>
          <w:b/>
          <w:lang w:val="es-ES"/>
        </w:rPr>
      </w:pPr>
      <w:r w:rsidRPr="0001356C">
        <w:rPr>
          <w:rFonts w:ascii="Helvetica" w:hAnsi="Helvetica" w:cs="Helvetica"/>
          <w:b/>
          <w:lang w:val="es-ES"/>
        </w:rPr>
        <w:lastRenderedPageBreak/>
        <w:t xml:space="preserve">Concepto </w:t>
      </w:r>
      <w:r w:rsidR="002B5D76" w:rsidRPr="0001356C">
        <w:rPr>
          <w:rFonts w:ascii="Helvetica" w:hAnsi="Helvetica" w:cs="Helvetica"/>
          <w:b/>
          <w:lang w:val="es-ES"/>
        </w:rPr>
        <w:t xml:space="preserve">y poder </w:t>
      </w:r>
      <w:r w:rsidRPr="0001356C">
        <w:rPr>
          <w:rFonts w:ascii="Helvetica" w:hAnsi="Helvetica" w:cs="Helvetica"/>
          <w:b/>
          <w:lang w:val="es-ES"/>
        </w:rPr>
        <w:t>de</w:t>
      </w:r>
      <w:r w:rsidR="002B5D76" w:rsidRPr="0001356C">
        <w:rPr>
          <w:rFonts w:ascii="Helvetica" w:hAnsi="Helvetica" w:cs="Helvetica"/>
          <w:b/>
          <w:lang w:val="es-ES"/>
        </w:rPr>
        <w:t>l</w:t>
      </w:r>
      <w:r w:rsidRPr="0001356C">
        <w:rPr>
          <w:rFonts w:ascii="Helvetica" w:hAnsi="Helvetica" w:cs="Helvetica"/>
          <w:b/>
          <w:lang w:val="es-ES"/>
        </w:rPr>
        <w:t xml:space="preserve"> Estado</w:t>
      </w:r>
    </w:p>
    <w:p w:rsidR="00F160C4" w:rsidRPr="0072479B" w:rsidRDefault="002B5D76" w:rsidP="002B5D76">
      <w:pPr>
        <w:autoSpaceDE w:val="0"/>
        <w:autoSpaceDN w:val="0"/>
        <w:adjustRightInd w:val="0"/>
        <w:spacing w:before="240" w:after="24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  <w:lang w:val="en-GB"/>
        </w:rPr>
        <w:t xml:space="preserve">Mann, Michael, (1986); “The autonomous power of the state: its origins, mechanisms and results” in </w:t>
      </w:r>
      <w:r w:rsidRPr="0072479B">
        <w:rPr>
          <w:rFonts w:ascii="Helvetica" w:hAnsi="Helvetica" w:cs="Helvetica"/>
          <w:u w:val="single"/>
          <w:lang w:val="en-GB"/>
        </w:rPr>
        <w:t>States in History</w:t>
      </w:r>
      <w:r w:rsidRPr="0072479B">
        <w:rPr>
          <w:rFonts w:ascii="Helvetica" w:hAnsi="Helvetica" w:cs="Helvetica"/>
          <w:lang w:val="en-GB"/>
        </w:rPr>
        <w:t xml:space="preserve">, org. </w:t>
      </w:r>
      <w:r w:rsidRPr="0072479B">
        <w:rPr>
          <w:rFonts w:ascii="Helvetica" w:hAnsi="Helvetica" w:cs="Helvetica"/>
        </w:rPr>
        <w:t xml:space="preserve">John Hall. Ed. Basil Blackwell, EUA. (Edición en español). </w:t>
      </w:r>
    </w:p>
    <w:p w:rsidR="000A1A7B" w:rsidRPr="0072479B" w:rsidRDefault="00CE6A09" w:rsidP="000A1A7B">
      <w:pPr>
        <w:rPr>
          <w:rFonts w:ascii="Helvetica" w:hAnsi="Helvetica" w:cs="Helvetica"/>
          <w:b/>
        </w:rPr>
      </w:pPr>
      <w:r w:rsidRPr="0072479B">
        <w:rPr>
          <w:rFonts w:ascii="Helvetica" w:hAnsi="Helvetica" w:cs="Helvetica"/>
          <w:b/>
        </w:rPr>
        <w:t>Estado moderno liberal</w:t>
      </w:r>
      <w:r w:rsidR="00B10265">
        <w:rPr>
          <w:rFonts w:ascii="Helvetica" w:hAnsi="Helvetica" w:cs="Helvetica"/>
          <w:b/>
        </w:rPr>
        <w:t xml:space="preserve"> </w:t>
      </w:r>
    </w:p>
    <w:p w:rsidR="002B5D76" w:rsidRPr="0072479B" w:rsidRDefault="000A1A7B" w:rsidP="0000280A">
      <w:pPr>
        <w:autoSpaceDE w:val="0"/>
        <w:autoSpaceDN w:val="0"/>
        <w:adjustRightInd w:val="0"/>
        <w:spacing w:before="240" w:after="24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 xml:space="preserve">Vallespin, F. (1997) </w:t>
      </w:r>
      <w:r w:rsidRPr="0072479B">
        <w:rPr>
          <w:rFonts w:ascii="Helvetica" w:hAnsi="Helvetica" w:cs="Helvetica"/>
          <w:i/>
        </w:rPr>
        <w:t>El Estado Liberal</w:t>
      </w:r>
      <w:r w:rsidRPr="0072479B">
        <w:rPr>
          <w:rFonts w:ascii="Helvetica" w:hAnsi="Helvetica" w:cs="Helvetica"/>
        </w:rPr>
        <w:t>. En: Del Águila, R. (Ed.). Manual de Ciencia Política. Trotta. Madrid. Cap. 3.</w:t>
      </w:r>
    </w:p>
    <w:p w:rsidR="00B10265" w:rsidRDefault="00B10265" w:rsidP="000A1A7B">
      <w:pPr>
        <w:autoSpaceDE w:val="0"/>
        <w:autoSpaceDN w:val="0"/>
        <w:adjustRightInd w:val="0"/>
        <w:spacing w:before="240" w:after="240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Estado social</w:t>
      </w:r>
      <w:r w:rsidRPr="0072479B">
        <w:rPr>
          <w:rFonts w:ascii="Helvetica" w:hAnsi="Helvetica" w:cs="Helvetica"/>
        </w:rPr>
        <w:t xml:space="preserve"> </w:t>
      </w:r>
    </w:p>
    <w:p w:rsidR="000A1A7B" w:rsidRPr="0072479B" w:rsidRDefault="000A1A7B" w:rsidP="000A1A7B">
      <w:pPr>
        <w:autoSpaceDE w:val="0"/>
        <w:autoSpaceDN w:val="0"/>
        <w:adjustRightInd w:val="0"/>
        <w:spacing w:before="240" w:after="24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 xml:space="preserve">Gallego, M. (1997). </w:t>
      </w:r>
      <w:r w:rsidRPr="0072479B">
        <w:rPr>
          <w:rFonts w:ascii="Helvetica" w:hAnsi="Helvetica" w:cs="Helvetica"/>
          <w:i/>
        </w:rPr>
        <w:t>Estado Social y Crisis del Estado</w:t>
      </w:r>
      <w:r w:rsidRPr="0072479B">
        <w:rPr>
          <w:rFonts w:ascii="Helvetica" w:hAnsi="Helvetica" w:cs="Helvetica"/>
        </w:rPr>
        <w:t>. Del Águila, R. (Ed.). Manual de Ciencia Política. Trotta. Madrid. Cap. 5.</w:t>
      </w:r>
    </w:p>
    <w:p w:rsidR="00BE6521" w:rsidRPr="00BE6521" w:rsidRDefault="00BE6521" w:rsidP="00BE6521">
      <w:pPr>
        <w:autoSpaceDE w:val="0"/>
        <w:autoSpaceDN w:val="0"/>
        <w:adjustRightInd w:val="0"/>
        <w:spacing w:before="240" w:after="240"/>
        <w:jc w:val="both"/>
        <w:rPr>
          <w:rFonts w:ascii="Helvetica" w:hAnsi="Helvetica" w:cs="Helvetica"/>
          <w:b/>
        </w:rPr>
      </w:pPr>
      <w:r w:rsidRPr="00BE6521">
        <w:rPr>
          <w:rFonts w:ascii="Helvetica" w:hAnsi="Helvetica" w:cs="Helvetica"/>
          <w:b/>
        </w:rPr>
        <w:t>Regímenes de Bienestar</w:t>
      </w:r>
      <w:r w:rsidR="00DB3D3E">
        <w:rPr>
          <w:rFonts w:ascii="Helvetica" w:hAnsi="Helvetica" w:cs="Helvetica"/>
          <w:b/>
        </w:rPr>
        <w:t xml:space="preserve"> y Estado social en AL </w:t>
      </w:r>
    </w:p>
    <w:p w:rsidR="00F160C4" w:rsidRPr="00F160C4" w:rsidRDefault="00BE6521" w:rsidP="00F160C4">
      <w:pPr>
        <w:autoSpaceDE w:val="0"/>
        <w:autoSpaceDN w:val="0"/>
        <w:adjustRightInd w:val="0"/>
        <w:spacing w:before="240" w:after="24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>Esping Andersen, G., (1993); “</w:t>
      </w:r>
      <w:r w:rsidRPr="0072479B">
        <w:rPr>
          <w:rFonts w:ascii="Helvetica" w:hAnsi="Helvetica" w:cs="Helvetica"/>
          <w:i/>
        </w:rPr>
        <w:t>Los tres mundos del Estado de Bienestar</w:t>
      </w:r>
      <w:r w:rsidRPr="0072479B">
        <w:rPr>
          <w:rFonts w:ascii="Helvetica" w:hAnsi="Helvetica" w:cs="Helvetica"/>
        </w:rPr>
        <w:t xml:space="preserve">”. Eds. Alfons el Magnanim. España. Pp. </w:t>
      </w:r>
      <w:smartTag w:uri="urn:schemas-microsoft-com:office:smarttags" w:element="metricconverter">
        <w:smartTagPr>
          <w:attr w:name="ProductID" w:val="25 a"/>
        </w:smartTagPr>
        <w:r w:rsidRPr="0072479B">
          <w:rPr>
            <w:rFonts w:ascii="Helvetica" w:hAnsi="Helvetica" w:cs="Helvetica"/>
          </w:rPr>
          <w:t>25 a</w:t>
        </w:r>
      </w:smartTag>
      <w:r w:rsidRPr="0072479B">
        <w:rPr>
          <w:rFonts w:ascii="Helvetica" w:hAnsi="Helvetica" w:cs="Helvetica"/>
        </w:rPr>
        <w:t xml:space="preserve"> 37; </w:t>
      </w:r>
      <w:smartTag w:uri="urn:schemas-microsoft-com:office:smarttags" w:element="metricconverter">
        <w:smartTagPr>
          <w:attr w:name="ProductID" w:val="47 a"/>
        </w:smartTagPr>
        <w:r w:rsidRPr="0072479B">
          <w:rPr>
            <w:rFonts w:ascii="Helvetica" w:hAnsi="Helvetica" w:cs="Helvetica"/>
          </w:rPr>
          <w:t>47 a</w:t>
        </w:r>
      </w:smartTag>
      <w:r w:rsidRPr="0072479B">
        <w:rPr>
          <w:rFonts w:ascii="Helvetica" w:hAnsi="Helvetica" w:cs="Helvetica"/>
        </w:rPr>
        <w:t xml:space="preserve"> 50.</w:t>
      </w:r>
    </w:p>
    <w:p w:rsidR="00F160C4" w:rsidRPr="00BE6521" w:rsidRDefault="00F160C4" w:rsidP="00F160C4">
      <w:pPr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 xml:space="preserve">Filguieras, Fernando. </w:t>
      </w:r>
      <w:r w:rsidRPr="0072479B">
        <w:rPr>
          <w:rFonts w:ascii="Helvetica" w:hAnsi="Helvetica" w:cs="Helvetica"/>
          <w:i/>
        </w:rPr>
        <w:t>El nuevo modelo de prestaciones sociales en américa latina eficiencia, residualismo y ciudadanía estratificada</w:t>
      </w:r>
      <w:r w:rsidRPr="0072479B">
        <w:rPr>
          <w:rFonts w:ascii="Helvetica" w:hAnsi="Helvetica" w:cs="Helvetica"/>
        </w:rPr>
        <w:t>. Mimeo</w:t>
      </w:r>
    </w:p>
    <w:p w:rsidR="00CE6A09" w:rsidRPr="0072479B" w:rsidRDefault="00CE6A09">
      <w:pPr>
        <w:rPr>
          <w:rFonts w:ascii="Helvetica" w:hAnsi="Helvetica" w:cs="Helvetica"/>
          <w:b/>
        </w:rPr>
      </w:pPr>
      <w:r w:rsidRPr="0072479B">
        <w:rPr>
          <w:rFonts w:ascii="Helvetica" w:hAnsi="Helvetica" w:cs="Helvetica"/>
          <w:b/>
        </w:rPr>
        <w:t>Estado de partidos</w:t>
      </w:r>
      <w:r w:rsidR="00F160C4">
        <w:rPr>
          <w:rFonts w:ascii="Helvetica" w:hAnsi="Helvetica" w:cs="Helvetica"/>
          <w:b/>
        </w:rPr>
        <w:t xml:space="preserve"> </w:t>
      </w:r>
    </w:p>
    <w:p w:rsidR="000A1A7B" w:rsidRPr="0072479B" w:rsidRDefault="0000280A" w:rsidP="0000280A">
      <w:pPr>
        <w:autoSpaceDE w:val="0"/>
        <w:autoSpaceDN w:val="0"/>
        <w:adjustRightInd w:val="0"/>
        <w:spacing w:before="240" w:after="24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>García Pelayo, Manuel</w:t>
      </w:r>
      <w:r w:rsidR="000A1A7B" w:rsidRPr="0072479B">
        <w:rPr>
          <w:rFonts w:ascii="Helvetica" w:hAnsi="Helvetica" w:cs="Helvetica"/>
        </w:rPr>
        <w:t xml:space="preserve">, </w:t>
      </w:r>
      <w:r w:rsidR="000A1A7B" w:rsidRPr="0072479B">
        <w:rPr>
          <w:rFonts w:ascii="Helvetica" w:hAnsi="Helvetica" w:cs="Helvetica"/>
          <w:i/>
        </w:rPr>
        <w:t>El Estado de partidos</w:t>
      </w:r>
      <w:r w:rsidR="000A1A7B" w:rsidRPr="0072479B">
        <w:rPr>
          <w:rFonts w:ascii="Helvetica" w:hAnsi="Helvetica" w:cs="Helvetica"/>
        </w:rPr>
        <w:t>, Alianza Editorial, Madrid,' 1986. (Ver qué capítulo)</w:t>
      </w:r>
    </w:p>
    <w:p w:rsidR="000D2D93" w:rsidRPr="0072479B" w:rsidRDefault="00CE6A09" w:rsidP="000D2D93">
      <w:pPr>
        <w:rPr>
          <w:rFonts w:ascii="Helvetica" w:hAnsi="Helvetica" w:cs="Helvetica"/>
          <w:b/>
        </w:rPr>
      </w:pPr>
      <w:r w:rsidRPr="0072479B">
        <w:rPr>
          <w:rFonts w:ascii="Helvetica" w:hAnsi="Helvetica" w:cs="Helvetica"/>
          <w:b/>
        </w:rPr>
        <w:t xml:space="preserve">El Estado fallido en AL </w:t>
      </w:r>
    </w:p>
    <w:p w:rsidR="00223B04" w:rsidRDefault="000D2D93">
      <w:pPr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 xml:space="preserve">O’Donnell, G. (2008). </w:t>
      </w:r>
      <w:r w:rsidRPr="0072479B">
        <w:rPr>
          <w:rFonts w:ascii="Helvetica" w:hAnsi="Helvetica" w:cs="Helvetica"/>
          <w:i/>
        </w:rPr>
        <w:t>“Algunas reflexiones acerca de la democracia, el Estado y sus múltiples caras</w:t>
      </w:r>
      <w:r w:rsidRPr="0072479B">
        <w:rPr>
          <w:rFonts w:ascii="Helvetica" w:hAnsi="Helvetica" w:cs="Helvetica"/>
        </w:rPr>
        <w:t xml:space="preserve">”. Ponencia presentada XIII Congreso Internacional del CLAD sobre la Reforma del Estado y de la Administración Pública, Buenos Aires. </w:t>
      </w:r>
    </w:p>
    <w:p w:rsidR="0088232C" w:rsidRPr="0072479B" w:rsidRDefault="0088232C" w:rsidP="0088232C">
      <w:pPr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  <w:u w:val="single"/>
        </w:rPr>
        <w:t>Módulo 2</w:t>
      </w:r>
      <w:r w:rsidRPr="0072479B">
        <w:rPr>
          <w:rFonts w:ascii="Helvetica" w:hAnsi="Helvetica" w:cs="Helvetica"/>
          <w:b/>
          <w:u w:val="single"/>
        </w:rPr>
        <w:t>- El Estado Uruguayo</w:t>
      </w:r>
      <w:r>
        <w:rPr>
          <w:rFonts w:ascii="Helvetica" w:hAnsi="Helvetica" w:cs="Helvetica"/>
          <w:b/>
          <w:u w:val="single"/>
        </w:rPr>
        <w:t xml:space="preserve"> </w:t>
      </w:r>
    </w:p>
    <w:p w:rsidR="0088232C" w:rsidRPr="0088232C" w:rsidRDefault="0088232C" w:rsidP="0088232C">
      <w:pPr>
        <w:rPr>
          <w:rFonts w:ascii="Helvetica" w:hAnsi="Helvetica" w:cs="Helvetica"/>
          <w:b/>
        </w:rPr>
      </w:pPr>
      <w:r w:rsidRPr="0072479B">
        <w:rPr>
          <w:rFonts w:ascii="Helvetica" w:hAnsi="Helvetica" w:cs="Helvetica"/>
          <w:b/>
        </w:rPr>
        <w:t>Características del Estado uruguayo y sus políticas públicas</w:t>
      </w:r>
      <w:r w:rsidRPr="0072479B">
        <w:rPr>
          <w:rFonts w:ascii="Helvetica" w:hAnsi="Helvetica" w:cs="Helvetica"/>
        </w:rPr>
        <w:t xml:space="preserve"> </w:t>
      </w:r>
    </w:p>
    <w:p w:rsidR="00724296" w:rsidRDefault="0088232C" w:rsidP="0088232C">
      <w:pPr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>Fernando Filgueira, Adolfo Garcé, Conrado Ramos y Jaime Yaffé (2003). “La evolución del Estado uruguayo. Los dos ciclos del Estado uruguayo en el siglo XX”, El Uruguay del siglo XX: La Política, Montevideo, Ediciones de la Banda Oriental – Instituto de Ciencia Política. pp.173-204</w:t>
      </w:r>
    </w:p>
    <w:p w:rsidR="0088232C" w:rsidRPr="00724296" w:rsidRDefault="0088232C" w:rsidP="0088232C">
      <w:pPr>
        <w:rPr>
          <w:rFonts w:ascii="Helvetica" w:hAnsi="Helvetica" w:cs="Helvetica"/>
        </w:rPr>
      </w:pPr>
      <w:r w:rsidRPr="0088232C">
        <w:rPr>
          <w:rFonts w:ascii="Helvetica" w:hAnsi="Helvetica" w:cs="Helvetica"/>
          <w:b/>
          <w:u w:val="single"/>
        </w:rPr>
        <w:t xml:space="preserve"> </w:t>
      </w:r>
    </w:p>
    <w:p w:rsidR="0088232C" w:rsidRPr="0072479B" w:rsidRDefault="0088232C" w:rsidP="0088232C">
      <w:pPr>
        <w:rPr>
          <w:rFonts w:ascii="Helvetica" w:hAnsi="Helvetica" w:cs="Helvetica"/>
          <w:b/>
        </w:rPr>
      </w:pPr>
      <w:r w:rsidRPr="0072479B">
        <w:rPr>
          <w:rFonts w:ascii="Helvetica" w:hAnsi="Helvetica" w:cs="Helvetica"/>
          <w:b/>
        </w:rPr>
        <w:t xml:space="preserve">Procesos de reforma estatal en Uruguay </w:t>
      </w:r>
    </w:p>
    <w:p w:rsidR="00F160C4" w:rsidRDefault="0088232C">
      <w:pPr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 xml:space="preserve">Ramos, C.; Milanesi, A.; Gonnet, D. (2011). </w:t>
      </w:r>
      <w:r w:rsidRPr="0072479B">
        <w:rPr>
          <w:rFonts w:ascii="Helvetica" w:hAnsi="Helvetica" w:cs="Helvetica"/>
          <w:lang w:val="en-US"/>
        </w:rPr>
        <w:t xml:space="preserve">Uruguay. Handbook of Public Administration and Civil Service in Latin America. </w:t>
      </w:r>
      <w:r w:rsidRPr="0072479B">
        <w:rPr>
          <w:rFonts w:ascii="Helvetica" w:hAnsi="Helvetica" w:cs="Helvetica"/>
        </w:rPr>
        <w:t xml:space="preserve">Versión en Español para Workshop Madrid. Setiembre. – </w:t>
      </w:r>
    </w:p>
    <w:p w:rsidR="00F160C4" w:rsidRDefault="0088232C">
      <w:pPr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  <w:u w:val="single"/>
        </w:rPr>
        <w:t xml:space="preserve">Discusión de trabajos </w:t>
      </w:r>
    </w:p>
    <w:p w:rsidR="00F160C4" w:rsidRPr="00F160C4" w:rsidRDefault="003F7FAD" w:rsidP="0088232C">
      <w:pPr>
        <w:tabs>
          <w:tab w:val="left" w:pos="3248"/>
        </w:tabs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  <w:u w:val="single"/>
        </w:rPr>
        <w:t xml:space="preserve"> </w:t>
      </w:r>
      <w:r w:rsidR="00F160C4">
        <w:rPr>
          <w:rFonts w:ascii="Helvetica" w:hAnsi="Helvetica" w:cs="Helvetica"/>
          <w:b/>
          <w:u w:val="single"/>
        </w:rPr>
        <w:t>PARCIAL</w:t>
      </w:r>
      <w:r w:rsidR="00604623">
        <w:rPr>
          <w:rFonts w:ascii="Helvetica" w:hAnsi="Helvetica" w:cs="Helvetica"/>
          <w:b/>
          <w:u w:val="single"/>
        </w:rPr>
        <w:t xml:space="preserve"> </w:t>
      </w:r>
      <w:bookmarkStart w:id="0" w:name="_GoBack"/>
      <w:bookmarkEnd w:id="0"/>
    </w:p>
    <w:p w:rsidR="00F160C4" w:rsidRPr="0072479B" w:rsidRDefault="00F160C4">
      <w:pPr>
        <w:rPr>
          <w:rFonts w:ascii="Helvetica" w:hAnsi="Helvetica" w:cs="Helvetica"/>
        </w:rPr>
      </w:pPr>
    </w:p>
    <w:p w:rsidR="00E626B1" w:rsidRPr="0072479B" w:rsidRDefault="002D62F2">
      <w:pPr>
        <w:rPr>
          <w:rFonts w:ascii="Helvetica" w:hAnsi="Helvetica" w:cs="Helvetica"/>
          <w:b/>
          <w:u w:val="single"/>
        </w:rPr>
      </w:pPr>
      <w:r w:rsidRPr="0072479B">
        <w:rPr>
          <w:rFonts w:ascii="Helvetica" w:hAnsi="Helvetica" w:cs="Helvetica"/>
          <w:b/>
          <w:u w:val="single"/>
        </w:rPr>
        <w:lastRenderedPageBreak/>
        <w:t xml:space="preserve">Módulo </w:t>
      </w:r>
      <w:r w:rsidR="0088232C">
        <w:rPr>
          <w:rFonts w:ascii="Helvetica" w:hAnsi="Helvetica" w:cs="Helvetica"/>
          <w:b/>
          <w:u w:val="single"/>
        </w:rPr>
        <w:t>3</w:t>
      </w:r>
      <w:r w:rsidR="00E626B1" w:rsidRPr="0072479B">
        <w:rPr>
          <w:rFonts w:ascii="Helvetica" w:hAnsi="Helvetica" w:cs="Helvetica"/>
          <w:b/>
          <w:u w:val="single"/>
        </w:rPr>
        <w:t xml:space="preserve"> - Políticas Públicas</w:t>
      </w:r>
      <w:r w:rsidRPr="0072479B">
        <w:rPr>
          <w:rFonts w:ascii="Helvetica" w:hAnsi="Helvetica" w:cs="Helvetica"/>
          <w:b/>
          <w:u w:val="single"/>
        </w:rPr>
        <w:t xml:space="preserve"> </w:t>
      </w:r>
    </w:p>
    <w:p w:rsidR="00E626B1" w:rsidRPr="0072479B" w:rsidRDefault="00E626B1">
      <w:pPr>
        <w:rPr>
          <w:rFonts w:ascii="Helvetica" w:hAnsi="Helvetica" w:cs="Helvetica"/>
          <w:b/>
        </w:rPr>
      </w:pPr>
      <w:r w:rsidRPr="0072479B">
        <w:rPr>
          <w:rFonts w:ascii="Helvetica" w:hAnsi="Helvetica" w:cs="Helvetica"/>
          <w:b/>
        </w:rPr>
        <w:t xml:space="preserve">¿Que son las políticas públicas? </w:t>
      </w:r>
    </w:p>
    <w:p w:rsidR="001418A4" w:rsidRPr="0072479B" w:rsidRDefault="001418A4" w:rsidP="001418A4">
      <w:pPr>
        <w:spacing w:after="0" w:line="240" w:lineRule="auto"/>
        <w:ind w:right="-621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 xml:space="preserve">Aguilar Villanueva, L. (ed.) (1992) </w:t>
      </w:r>
      <w:r w:rsidRPr="0072479B">
        <w:rPr>
          <w:rFonts w:ascii="Helvetica" w:hAnsi="Helvetica" w:cs="Helvetica"/>
          <w:i/>
        </w:rPr>
        <w:t>La hechura de las políticas. Estudio introductorio</w:t>
      </w:r>
      <w:r w:rsidRPr="0072479B">
        <w:rPr>
          <w:rFonts w:ascii="Helvetica" w:hAnsi="Helvetica" w:cs="Helvetica"/>
        </w:rPr>
        <w:t>. México D.F.: Porrúa, págs. 15-40</w:t>
      </w:r>
    </w:p>
    <w:p w:rsidR="001418A4" w:rsidRPr="0072479B" w:rsidRDefault="001418A4" w:rsidP="001418A4">
      <w:pPr>
        <w:spacing w:after="0" w:line="240" w:lineRule="auto"/>
        <w:ind w:right="-621"/>
        <w:jc w:val="both"/>
        <w:rPr>
          <w:rFonts w:ascii="Helvetica" w:hAnsi="Helvetica" w:cs="Helvetica"/>
        </w:rPr>
      </w:pPr>
    </w:p>
    <w:p w:rsidR="00E70F9D" w:rsidRPr="0072479B" w:rsidRDefault="001418A4" w:rsidP="00E70F9D">
      <w:pPr>
        <w:spacing w:after="0" w:line="240" w:lineRule="auto"/>
        <w:ind w:right="-621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 xml:space="preserve">Canto, M (2002). </w:t>
      </w:r>
      <w:r w:rsidRPr="0072479B">
        <w:rPr>
          <w:rFonts w:ascii="Helvetica" w:hAnsi="Helvetica" w:cs="Helvetica"/>
          <w:i/>
        </w:rPr>
        <w:t>Introducción a las Políticas Públicas</w:t>
      </w:r>
      <w:r w:rsidRPr="0072479B">
        <w:rPr>
          <w:rFonts w:ascii="Helvetica" w:hAnsi="Helvetica" w:cs="Helvetica"/>
        </w:rPr>
        <w:t>. En Canto, M.; Castro, O. Participación Ciudadana y Políticas Públicas en el Municipio. Movimiento Ciudadano por la Democracia. Mexico DF.</w:t>
      </w:r>
    </w:p>
    <w:p w:rsidR="00E70F9D" w:rsidRPr="0072479B" w:rsidRDefault="00E70F9D" w:rsidP="00E70F9D">
      <w:pPr>
        <w:spacing w:after="0" w:line="240" w:lineRule="auto"/>
        <w:ind w:right="-621"/>
        <w:jc w:val="both"/>
        <w:rPr>
          <w:rFonts w:ascii="Helvetica" w:hAnsi="Helvetica" w:cs="Helvetica"/>
        </w:rPr>
      </w:pPr>
    </w:p>
    <w:p w:rsidR="002D62F2" w:rsidRPr="0072479B" w:rsidRDefault="002D62F2" w:rsidP="002D62F2">
      <w:pPr>
        <w:spacing w:after="0" w:line="240" w:lineRule="auto"/>
        <w:ind w:right="-621"/>
        <w:jc w:val="both"/>
        <w:rPr>
          <w:rFonts w:ascii="Helvetica" w:hAnsi="Helvetica" w:cs="Helvetica"/>
        </w:rPr>
      </w:pPr>
    </w:p>
    <w:p w:rsidR="0025673E" w:rsidRPr="0072479B" w:rsidRDefault="00E626B1" w:rsidP="0025673E">
      <w:pPr>
        <w:rPr>
          <w:rFonts w:ascii="Helvetica" w:hAnsi="Helvetica" w:cs="Helvetica"/>
          <w:b/>
        </w:rPr>
      </w:pPr>
      <w:r w:rsidRPr="0072479B">
        <w:rPr>
          <w:rFonts w:ascii="Helvetica" w:hAnsi="Helvetica" w:cs="Helvetica"/>
          <w:b/>
        </w:rPr>
        <w:t xml:space="preserve">El </w:t>
      </w:r>
      <w:r w:rsidR="001418A4" w:rsidRPr="0072479B">
        <w:rPr>
          <w:rFonts w:ascii="Helvetica" w:hAnsi="Helvetica" w:cs="Helvetica"/>
          <w:b/>
        </w:rPr>
        <w:t>ciclo</w:t>
      </w:r>
      <w:r w:rsidRPr="0072479B">
        <w:rPr>
          <w:rFonts w:ascii="Helvetica" w:hAnsi="Helvetica" w:cs="Helvetica"/>
          <w:b/>
        </w:rPr>
        <w:t xml:space="preserve"> de las políticas públicas</w:t>
      </w:r>
    </w:p>
    <w:p w:rsidR="00DB3D3E" w:rsidRDefault="00E626B1" w:rsidP="0025673E">
      <w:pPr>
        <w:rPr>
          <w:rFonts w:ascii="Helvetica" w:hAnsi="Helvetica" w:cs="Helvetica"/>
          <w:b/>
        </w:rPr>
      </w:pPr>
      <w:r w:rsidRPr="0072479B">
        <w:rPr>
          <w:rFonts w:ascii="Helvetica" w:hAnsi="Helvetica" w:cs="Helvetica"/>
          <w:b/>
        </w:rPr>
        <w:t>Agenda</w:t>
      </w:r>
      <w:r w:rsidR="0088232C">
        <w:rPr>
          <w:rFonts w:ascii="Helvetica" w:hAnsi="Helvetica" w:cs="Helvetica"/>
          <w:b/>
        </w:rPr>
        <w:t xml:space="preserve"> </w:t>
      </w:r>
    </w:p>
    <w:p w:rsidR="0025673E" w:rsidRPr="0072479B" w:rsidRDefault="0025673E" w:rsidP="0025673E">
      <w:pPr>
        <w:rPr>
          <w:rFonts w:ascii="Helvetica" w:hAnsi="Helvetica" w:cs="Helvetica"/>
        </w:rPr>
      </w:pPr>
      <w:r w:rsidRPr="0072479B">
        <w:rPr>
          <w:rFonts w:ascii="Helvetica" w:hAnsi="Helvetica" w:cs="Helvetica"/>
          <w:iCs/>
        </w:rPr>
        <w:t>Aguilar Villanueva, Luis</w:t>
      </w:r>
      <w:r w:rsidRPr="0072479B">
        <w:rPr>
          <w:rFonts w:ascii="Helvetica" w:hAnsi="Helvetica" w:cs="Helvetica"/>
        </w:rPr>
        <w:t>, “</w:t>
      </w:r>
      <w:r w:rsidRPr="0072479B">
        <w:rPr>
          <w:rFonts w:ascii="Helvetica" w:hAnsi="Helvetica" w:cs="Helvetica"/>
          <w:i/>
        </w:rPr>
        <w:t>Estudio Introductorio</w:t>
      </w:r>
      <w:r w:rsidRPr="0072479B">
        <w:rPr>
          <w:rFonts w:ascii="Helvetica" w:hAnsi="Helvetica" w:cs="Helvetica"/>
        </w:rPr>
        <w:t>”, en Problemas públicos y agenda de gobierno Miguel A. Porrúa, México, 1992 pp. 15-72</w:t>
      </w:r>
    </w:p>
    <w:p w:rsidR="0025673E" w:rsidRPr="0072479B" w:rsidRDefault="0025673E" w:rsidP="0025673E">
      <w:pPr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 xml:space="preserve">Cobb Roger y Elder Charles, </w:t>
      </w:r>
      <w:r w:rsidRPr="0072479B">
        <w:rPr>
          <w:rFonts w:ascii="Helvetica" w:hAnsi="Helvetica" w:cs="Helvetica"/>
          <w:i/>
        </w:rPr>
        <w:t>Participación en Política Americana: la dinámica de la estructuración de la agenda</w:t>
      </w:r>
      <w:r w:rsidRPr="0072479B">
        <w:rPr>
          <w:rFonts w:ascii="Helvetica" w:hAnsi="Helvetica" w:cs="Helvetica"/>
        </w:rPr>
        <w:t>, Noema, México, 1986 Cap. 1 y 2.</w:t>
      </w:r>
    </w:p>
    <w:p w:rsidR="00E626B1" w:rsidRPr="0072479B" w:rsidRDefault="00E626B1" w:rsidP="0025673E">
      <w:pPr>
        <w:rPr>
          <w:rFonts w:ascii="Helvetica" w:hAnsi="Helvetica" w:cs="Helvetica"/>
          <w:b/>
        </w:rPr>
      </w:pPr>
      <w:r w:rsidRPr="0072479B">
        <w:rPr>
          <w:rFonts w:ascii="Helvetica" w:hAnsi="Helvetica" w:cs="Helvetica"/>
          <w:b/>
        </w:rPr>
        <w:t>Diseño</w:t>
      </w:r>
      <w:r w:rsidR="00DB3D3E">
        <w:rPr>
          <w:rFonts w:ascii="Helvetica" w:hAnsi="Helvetica" w:cs="Helvetica"/>
          <w:b/>
        </w:rPr>
        <w:t xml:space="preserve"> </w:t>
      </w:r>
    </w:p>
    <w:p w:rsidR="0025673E" w:rsidRPr="0072479B" w:rsidRDefault="0025673E" w:rsidP="0025673E">
      <w:pPr>
        <w:spacing w:after="0" w:line="240" w:lineRule="auto"/>
        <w:ind w:right="-621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>Lindblom, Ch. (1992) “</w:t>
      </w:r>
      <w:r w:rsidRPr="0072479B">
        <w:rPr>
          <w:rFonts w:ascii="Helvetica" w:hAnsi="Helvetica" w:cs="Helvetica"/>
          <w:i/>
        </w:rPr>
        <w:t>La ciencia de ‘salir del paso</w:t>
      </w:r>
      <w:r w:rsidRPr="0072479B">
        <w:rPr>
          <w:rFonts w:ascii="Helvetica" w:hAnsi="Helvetica" w:cs="Helvetica"/>
        </w:rPr>
        <w:t>”, en Aguilar Villanueva, L. (ed.) La hechura de las políticas. México D.F: Porrúa, págs. 201-225.</w:t>
      </w:r>
    </w:p>
    <w:p w:rsidR="0025673E" w:rsidRPr="0072479B" w:rsidRDefault="0025673E" w:rsidP="0025673E">
      <w:pPr>
        <w:spacing w:after="0" w:line="240" w:lineRule="auto"/>
        <w:ind w:left="-720" w:right="-621"/>
        <w:jc w:val="both"/>
        <w:rPr>
          <w:rFonts w:ascii="Helvetica" w:hAnsi="Helvetica" w:cs="Helvetica"/>
        </w:rPr>
      </w:pPr>
    </w:p>
    <w:p w:rsidR="0025673E" w:rsidRPr="0072479B" w:rsidRDefault="0025673E" w:rsidP="0025673E">
      <w:pPr>
        <w:spacing w:after="0" w:line="240" w:lineRule="auto"/>
        <w:ind w:right="-621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>Dror, Y. (1992) “</w:t>
      </w:r>
      <w:r w:rsidRPr="0072479B">
        <w:rPr>
          <w:rFonts w:ascii="Helvetica" w:hAnsi="Helvetica" w:cs="Helvetica"/>
          <w:i/>
        </w:rPr>
        <w:t>Salir del paso, ¿ciencia o inercia?</w:t>
      </w:r>
      <w:r w:rsidRPr="0072479B">
        <w:rPr>
          <w:rFonts w:ascii="Helvetica" w:hAnsi="Helvetica" w:cs="Helvetica"/>
        </w:rPr>
        <w:t>, en Aguilar Villanueva, L. (ed.) La hechura de las políticas. México D.F: Porrúa, págs. 255-264.</w:t>
      </w:r>
    </w:p>
    <w:p w:rsidR="0025673E" w:rsidRPr="0072479B" w:rsidRDefault="0025673E" w:rsidP="0025673E">
      <w:pPr>
        <w:spacing w:after="0" w:line="240" w:lineRule="auto"/>
        <w:ind w:right="-621"/>
        <w:jc w:val="both"/>
        <w:rPr>
          <w:rFonts w:ascii="Helvetica" w:hAnsi="Helvetica" w:cs="Helvetica"/>
        </w:rPr>
      </w:pPr>
    </w:p>
    <w:p w:rsidR="0025673E" w:rsidRPr="0072479B" w:rsidRDefault="00E626B1" w:rsidP="0025673E">
      <w:pPr>
        <w:spacing w:after="0" w:line="240" w:lineRule="auto"/>
        <w:ind w:right="-621"/>
        <w:jc w:val="both"/>
        <w:rPr>
          <w:rFonts w:ascii="Helvetica" w:hAnsi="Helvetica" w:cs="Helvetica"/>
          <w:b/>
        </w:rPr>
      </w:pPr>
      <w:r w:rsidRPr="0072479B">
        <w:rPr>
          <w:rFonts w:ascii="Helvetica" w:hAnsi="Helvetica" w:cs="Helvetica"/>
          <w:b/>
        </w:rPr>
        <w:t xml:space="preserve">Implementación </w:t>
      </w:r>
    </w:p>
    <w:p w:rsidR="0025673E" w:rsidRPr="0072479B" w:rsidRDefault="0025673E" w:rsidP="0025673E">
      <w:pPr>
        <w:spacing w:after="0" w:line="240" w:lineRule="auto"/>
        <w:ind w:right="-621"/>
        <w:jc w:val="both"/>
        <w:rPr>
          <w:rFonts w:ascii="Helvetica" w:hAnsi="Helvetica" w:cs="Helvetica"/>
          <w:b/>
        </w:rPr>
      </w:pPr>
    </w:p>
    <w:p w:rsidR="0025673E" w:rsidRPr="0072479B" w:rsidRDefault="0025673E" w:rsidP="0025673E">
      <w:pPr>
        <w:spacing w:after="0" w:line="240" w:lineRule="auto"/>
        <w:ind w:right="-621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>Grindle, M. (2009). “</w:t>
      </w:r>
      <w:r w:rsidRPr="0072479B">
        <w:rPr>
          <w:rFonts w:ascii="Helvetica" w:hAnsi="Helvetica" w:cs="Helvetica"/>
          <w:i/>
        </w:rPr>
        <w:t>La brecha de la implementación</w:t>
      </w:r>
      <w:r w:rsidRPr="0072479B">
        <w:rPr>
          <w:rFonts w:ascii="Helvetica" w:hAnsi="Helvetica" w:cs="Helvetica"/>
        </w:rPr>
        <w:t xml:space="preserve">”, en Maríñez Navarro F. et al. (coords.). Política pública y democracia en América Latina. Del análisis a la implementación. México D.C. Porrúa, págs. </w:t>
      </w:r>
      <w:smartTag w:uri="urn:schemas-microsoft-com:office:smarttags" w:element="metricconverter">
        <w:smartTagPr>
          <w:attr w:name="ProductID" w:val="33 a"/>
        </w:smartTagPr>
        <w:r w:rsidRPr="0072479B">
          <w:rPr>
            <w:rFonts w:ascii="Helvetica" w:hAnsi="Helvetica" w:cs="Helvetica"/>
          </w:rPr>
          <w:t>33 a</w:t>
        </w:r>
      </w:smartTag>
      <w:r w:rsidRPr="0072479B">
        <w:rPr>
          <w:rFonts w:ascii="Helvetica" w:hAnsi="Helvetica" w:cs="Helvetica"/>
        </w:rPr>
        <w:t xml:space="preserve"> 51.</w:t>
      </w:r>
    </w:p>
    <w:p w:rsidR="0025673E" w:rsidRPr="0072479B" w:rsidRDefault="0025673E" w:rsidP="0025673E">
      <w:pPr>
        <w:tabs>
          <w:tab w:val="left" w:pos="360"/>
        </w:tabs>
        <w:spacing w:after="0" w:line="240" w:lineRule="auto"/>
        <w:ind w:left="-720" w:right="-621"/>
        <w:jc w:val="both"/>
        <w:rPr>
          <w:rFonts w:ascii="Helvetica" w:hAnsi="Helvetica" w:cs="Helvetica"/>
        </w:rPr>
      </w:pPr>
    </w:p>
    <w:p w:rsidR="0025673E" w:rsidRPr="0072479B" w:rsidRDefault="0025673E" w:rsidP="0025673E">
      <w:pPr>
        <w:tabs>
          <w:tab w:val="left" w:pos="360"/>
        </w:tabs>
        <w:spacing w:after="0" w:line="240" w:lineRule="auto"/>
        <w:ind w:right="-621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 xml:space="preserve">Meny, I.-Thoenig, JC (1992).  </w:t>
      </w:r>
      <w:r w:rsidRPr="0072479B">
        <w:rPr>
          <w:rFonts w:ascii="Helvetica" w:hAnsi="Helvetica" w:cs="Helvetica"/>
          <w:i/>
        </w:rPr>
        <w:t>Las políticas públicas</w:t>
      </w:r>
      <w:r w:rsidRPr="0072479B">
        <w:rPr>
          <w:rFonts w:ascii="Helvetica" w:hAnsi="Helvetica" w:cs="Helvetica"/>
        </w:rPr>
        <w:t>.  Madrid: Ed. Ariel, págs. 158-193.</w:t>
      </w:r>
    </w:p>
    <w:p w:rsidR="0025673E" w:rsidRPr="0072479B" w:rsidRDefault="0025673E" w:rsidP="0025673E">
      <w:pPr>
        <w:spacing w:after="0" w:line="240" w:lineRule="auto"/>
        <w:ind w:right="-621"/>
        <w:jc w:val="both"/>
        <w:rPr>
          <w:rFonts w:ascii="Helvetica" w:hAnsi="Helvetica" w:cs="Helvetica"/>
        </w:rPr>
      </w:pPr>
    </w:p>
    <w:p w:rsidR="0088232C" w:rsidRDefault="00E626B1" w:rsidP="00CF314F">
      <w:pPr>
        <w:spacing w:after="0" w:line="240" w:lineRule="auto"/>
        <w:ind w:right="-621"/>
        <w:jc w:val="both"/>
        <w:rPr>
          <w:rFonts w:ascii="Helvetica" w:hAnsi="Helvetica" w:cs="Helvetica"/>
          <w:b/>
        </w:rPr>
      </w:pPr>
      <w:r w:rsidRPr="0072479B">
        <w:rPr>
          <w:rFonts w:ascii="Helvetica" w:hAnsi="Helvetica" w:cs="Helvetica"/>
          <w:b/>
        </w:rPr>
        <w:t xml:space="preserve">Evaluación </w:t>
      </w:r>
    </w:p>
    <w:p w:rsidR="00DB3D3E" w:rsidRPr="0072479B" w:rsidRDefault="00DB3D3E" w:rsidP="00CF314F">
      <w:pPr>
        <w:spacing w:after="0" w:line="240" w:lineRule="auto"/>
        <w:ind w:right="-621"/>
        <w:jc w:val="both"/>
        <w:rPr>
          <w:rFonts w:ascii="Helvetica" w:hAnsi="Helvetica" w:cs="Helvetica"/>
          <w:b/>
        </w:rPr>
      </w:pPr>
    </w:p>
    <w:p w:rsidR="00CF314F" w:rsidRDefault="00CF314F" w:rsidP="00CF314F">
      <w:pPr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>Cadozo, Myriam. (1993), “La evaluación de las políticas públicas: problemas, metodologías, aportes y limitaciones”, en RAP, INAP, México (pp.167-183).</w:t>
      </w:r>
    </w:p>
    <w:p w:rsidR="00132F20" w:rsidRDefault="00132F20" w:rsidP="00CF314F">
      <w:pPr>
        <w:jc w:val="both"/>
        <w:rPr>
          <w:rFonts w:ascii="Helvetica" w:hAnsi="Helvetica" w:cs="Helvetica"/>
        </w:rPr>
      </w:pPr>
    </w:p>
    <w:p w:rsidR="00132F20" w:rsidRPr="00132F20" w:rsidRDefault="00621FF3" w:rsidP="00CF314F">
      <w:pPr>
        <w:jc w:val="both"/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  <w:u w:val="single"/>
        </w:rPr>
        <w:t xml:space="preserve">Trabajos finales </w:t>
      </w:r>
    </w:p>
    <w:p w:rsidR="00E626B1" w:rsidRPr="0072479B" w:rsidRDefault="00E626B1">
      <w:pPr>
        <w:rPr>
          <w:rFonts w:ascii="Helvetica" w:hAnsi="Helvetica" w:cs="Helvetica"/>
        </w:rPr>
      </w:pPr>
    </w:p>
    <w:p w:rsidR="0072479B" w:rsidRPr="0072479B" w:rsidRDefault="0072479B" w:rsidP="0072479B">
      <w:pPr>
        <w:rPr>
          <w:rFonts w:ascii="Helvetica" w:hAnsi="Helvetica" w:cs="Helvetica"/>
          <w:b/>
          <w:u w:val="single"/>
        </w:rPr>
      </w:pPr>
      <w:r w:rsidRPr="0072479B">
        <w:rPr>
          <w:rFonts w:ascii="Helvetica" w:hAnsi="Helvetica" w:cs="Helvetica"/>
          <w:b/>
          <w:u w:val="single"/>
        </w:rPr>
        <w:t>Bibliografía complementaria</w:t>
      </w:r>
    </w:p>
    <w:p w:rsidR="0072479B" w:rsidRPr="0072479B" w:rsidRDefault="0072479B" w:rsidP="0072479B">
      <w:pPr>
        <w:pStyle w:val="Prrafodelista"/>
        <w:numPr>
          <w:ilvl w:val="0"/>
          <w:numId w:val="4"/>
        </w:numPr>
        <w:spacing w:after="0" w:line="240" w:lineRule="auto"/>
        <w:ind w:right="-621"/>
        <w:contextualSpacing w:val="0"/>
        <w:jc w:val="both"/>
        <w:rPr>
          <w:rFonts w:ascii="Helvetica" w:hAnsi="Helvetica" w:cs="Helvetica"/>
          <w:b/>
          <w:bCs/>
          <w:i/>
          <w:iCs/>
          <w:lang w:val="es-ES_tradnl"/>
        </w:rPr>
      </w:pPr>
      <w:r w:rsidRPr="0072479B">
        <w:rPr>
          <w:rFonts w:ascii="Helvetica" w:hAnsi="Helvetica" w:cs="Helvetica"/>
          <w:lang w:val="es-ES_tradnl"/>
        </w:rPr>
        <w:t>Aguilar Villanueva, L. (ed.) (1992).</w:t>
      </w:r>
      <w:r w:rsidRPr="0072479B">
        <w:rPr>
          <w:rFonts w:ascii="Helvetica" w:hAnsi="Helvetica" w:cs="Helvetica"/>
          <w:i/>
          <w:iCs/>
          <w:lang w:val="es-ES_tradnl"/>
        </w:rPr>
        <w:t xml:space="preserve"> La hechura de las políticas. México D.F.: Porrúa. </w:t>
      </w:r>
    </w:p>
    <w:p w:rsidR="0072479B" w:rsidRPr="0072479B" w:rsidRDefault="0072479B" w:rsidP="0072479B">
      <w:pPr>
        <w:pStyle w:val="Prrafodelista"/>
        <w:numPr>
          <w:ilvl w:val="0"/>
          <w:numId w:val="4"/>
        </w:numPr>
        <w:spacing w:after="0" w:line="240" w:lineRule="auto"/>
        <w:ind w:right="-621"/>
        <w:contextualSpacing w:val="0"/>
        <w:jc w:val="both"/>
        <w:rPr>
          <w:rFonts w:ascii="Helvetica" w:hAnsi="Helvetica" w:cs="Helvetica"/>
          <w:b/>
          <w:bCs/>
          <w:i/>
          <w:iCs/>
          <w:lang w:val="es-ES_tradnl"/>
        </w:rPr>
      </w:pPr>
      <w:r w:rsidRPr="0072479B">
        <w:rPr>
          <w:rFonts w:ascii="Helvetica" w:hAnsi="Helvetica" w:cs="Helvetica"/>
          <w:lang w:val="es-ES_tradnl"/>
        </w:rPr>
        <w:t xml:space="preserve">Cerrillo i Martínez, A. (2005). La Gobernanza hoy. 10 Textos de Referencia. Instituto Nacional de Administración Pública. Madrid. </w:t>
      </w:r>
    </w:p>
    <w:p w:rsidR="0072479B" w:rsidRPr="0072479B" w:rsidRDefault="0072479B" w:rsidP="0072479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lang w:val="en-NZ"/>
        </w:rPr>
      </w:pPr>
      <w:r w:rsidRPr="0072479B">
        <w:rPr>
          <w:rFonts w:ascii="Helvetica" w:hAnsi="Helvetica" w:cs="Helvetica"/>
          <w:lang w:val="en-NZ"/>
        </w:rPr>
        <w:t>Christensen. T,; Laegreid, P. (2007). Transcending New Public Management: The Transformation of Public Sector Reform. Ashgate.</w:t>
      </w:r>
    </w:p>
    <w:p w:rsidR="0072479B" w:rsidRPr="0072479B" w:rsidRDefault="0072479B" w:rsidP="0072479B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 xml:space="preserve">CLAD (1998). </w:t>
      </w:r>
      <w:r w:rsidRPr="0072479B">
        <w:rPr>
          <w:rFonts w:ascii="Helvetica" w:hAnsi="Helvetica" w:cs="Helvetica"/>
          <w:i/>
          <w:iCs/>
        </w:rPr>
        <w:t>Una Nueva Gestión Pública para América Latina</w:t>
      </w:r>
      <w:r w:rsidRPr="0072479B">
        <w:rPr>
          <w:rFonts w:ascii="Helvetica" w:hAnsi="Helvetica" w:cs="Helvetica"/>
        </w:rPr>
        <w:t xml:space="preserve">. CLAD. </w:t>
      </w:r>
    </w:p>
    <w:p w:rsidR="0072479B" w:rsidRPr="0072479B" w:rsidRDefault="0072479B" w:rsidP="0072479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lastRenderedPageBreak/>
        <w:t xml:space="preserve">Evans, Peter. (1996). “El Estado como problema y como solución”. </w:t>
      </w:r>
      <w:r w:rsidRPr="0072479B">
        <w:rPr>
          <w:rFonts w:ascii="Helvetica" w:hAnsi="Helvetica" w:cs="Helvetica"/>
          <w:i/>
          <w:iCs/>
        </w:rPr>
        <w:t>Desarrollo Económico</w:t>
      </w:r>
      <w:r w:rsidRPr="0072479B">
        <w:rPr>
          <w:rFonts w:ascii="Helvetica" w:hAnsi="Helvetica" w:cs="Helvetica"/>
        </w:rPr>
        <w:t xml:space="preserve"> (35-140). </w:t>
      </w:r>
      <w:r w:rsidRPr="0072479B">
        <w:rPr>
          <w:rFonts w:ascii="Helvetica" w:hAnsi="Helvetica" w:cs="Helvetica"/>
          <w:i/>
          <w:iCs/>
        </w:rPr>
        <w:t xml:space="preserve"> </w:t>
      </w:r>
      <w:r w:rsidRPr="0072479B">
        <w:rPr>
          <w:rFonts w:ascii="Helvetica" w:hAnsi="Helvetica" w:cs="Helvetica"/>
        </w:rPr>
        <w:t>Bs. As.: Instituto de Desarrollo Económico y Soical, 529-562.</w:t>
      </w:r>
    </w:p>
    <w:p w:rsidR="0072479B" w:rsidRPr="0072479B" w:rsidRDefault="0072479B" w:rsidP="0072479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lang w:val="en-NZ"/>
        </w:rPr>
      </w:pPr>
      <w:r w:rsidRPr="0072479B">
        <w:rPr>
          <w:rFonts w:ascii="Helvetica" w:hAnsi="Helvetica" w:cs="Helvetica"/>
          <w:lang w:val="pt-BR"/>
        </w:rPr>
        <w:t xml:space="preserve">Filgueira, F.; Garcé, A.; Ramos, C.; Yaffé, J. (2003). </w:t>
      </w:r>
      <w:r w:rsidRPr="0072479B">
        <w:rPr>
          <w:rFonts w:ascii="Helvetica" w:hAnsi="Helvetica" w:cs="Helvetica"/>
        </w:rPr>
        <w:t xml:space="preserve">"Los dos ciclos del Estado uruguayo en el Siglo XX." in </w:t>
      </w:r>
      <w:r w:rsidRPr="0072479B">
        <w:rPr>
          <w:rFonts w:ascii="Helvetica" w:hAnsi="Helvetica" w:cs="Helvetica"/>
          <w:i/>
          <w:iCs/>
        </w:rPr>
        <w:t>El Uruguay del Siglo XX. La Política.</w:t>
      </w:r>
      <w:r w:rsidRPr="0072479B">
        <w:rPr>
          <w:rFonts w:ascii="Helvetica" w:hAnsi="Helvetica" w:cs="Helvetica"/>
        </w:rPr>
        <w:t xml:space="preserve"> Montevideo: Ediciones de la Banda Oriental.</w:t>
      </w:r>
    </w:p>
    <w:p w:rsidR="0072479B" w:rsidRPr="0072479B" w:rsidRDefault="0072479B" w:rsidP="0072479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 xml:space="preserve">Fuentes, G., Güemes, M. C., &amp; Isaza, C. (2009). Modernizar y Democratizar la Administración Pública. </w:t>
      </w:r>
      <w:r w:rsidRPr="0072479B">
        <w:rPr>
          <w:rFonts w:ascii="Helvetica" w:hAnsi="Helvetica" w:cs="Helvetica"/>
          <w:lang w:val="en-NZ"/>
        </w:rPr>
        <w:t>Revista Enfoques, 7(11), 55-83.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 xml:space="preserve">Haggard, S. (1998). La Reforma del Estado en América Latina. </w:t>
      </w:r>
      <w:r w:rsidRPr="0072479B">
        <w:rPr>
          <w:rFonts w:ascii="Helvetica" w:hAnsi="Helvetica" w:cs="Helvetica"/>
          <w:i/>
          <w:iCs/>
        </w:rPr>
        <w:t>Revista del CLAD Reforma y Democracia</w:t>
      </w:r>
      <w:r w:rsidRPr="0072479B">
        <w:rPr>
          <w:rFonts w:ascii="Helvetica" w:hAnsi="Helvetica" w:cs="Helvetica"/>
        </w:rPr>
        <w:t>, Nº 11. Caracas.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  <w:color w:val="222222"/>
          <w:lang w:val="en-US"/>
        </w:rPr>
        <w:t>Held, D., &amp; Mc Grew, A. (2000). The Great Globalization Debate: An Introduction. In D. Held &amp; A. Mc Grew (Eds.),</w:t>
      </w:r>
      <w:r w:rsidRPr="0072479B">
        <w:rPr>
          <w:rStyle w:val="apple-converted-space"/>
          <w:rFonts w:ascii="Helvetica" w:eastAsia="MS Gothic" w:hAnsi="Helvetica" w:cs="Helvetica"/>
          <w:color w:val="222222"/>
          <w:lang w:val="en-US"/>
        </w:rPr>
        <w:t> </w:t>
      </w:r>
      <w:r w:rsidRPr="0072479B">
        <w:rPr>
          <w:rFonts w:ascii="Helvetica" w:hAnsi="Helvetica" w:cs="Helvetica"/>
          <w:i/>
          <w:iCs/>
          <w:color w:val="222222"/>
          <w:lang w:val="en-US"/>
        </w:rPr>
        <w:t>The Global Transformations Reader</w:t>
      </w:r>
      <w:r w:rsidRPr="0072479B">
        <w:rPr>
          <w:rStyle w:val="apple-converted-space"/>
          <w:rFonts w:ascii="Helvetica" w:eastAsia="MS Gothic" w:hAnsi="Helvetica" w:cs="Helvetica"/>
          <w:color w:val="222222"/>
          <w:lang w:val="en-US"/>
        </w:rPr>
        <w:t> </w:t>
      </w:r>
      <w:r w:rsidRPr="0072479B">
        <w:rPr>
          <w:rFonts w:ascii="Helvetica" w:hAnsi="Helvetica" w:cs="Helvetica"/>
          <w:color w:val="222222"/>
          <w:lang w:val="en-US"/>
        </w:rPr>
        <w:t xml:space="preserve">(pp. 1–45). </w:t>
      </w:r>
      <w:r w:rsidRPr="0072479B">
        <w:rPr>
          <w:rFonts w:ascii="Helvetica" w:hAnsi="Helvetica" w:cs="Helvetica"/>
          <w:color w:val="222222"/>
        </w:rPr>
        <w:t>Malden, Mass.: Polity Press.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  <w:lang w:val="en-NZ"/>
        </w:rPr>
      </w:pPr>
      <w:r w:rsidRPr="0072479B">
        <w:rPr>
          <w:rFonts w:ascii="Helvetica" w:hAnsi="Helvetica" w:cs="Helvetica"/>
        </w:rPr>
        <w:t xml:space="preserve">Hood, C. (1991). ¿Una Gestión Pública para todo momento? </w:t>
      </w:r>
      <w:r w:rsidRPr="0072479B">
        <w:rPr>
          <w:rFonts w:ascii="Helvetica" w:hAnsi="Helvetica" w:cs="Helvetica"/>
          <w:i/>
          <w:iCs/>
          <w:lang w:val="en-GB"/>
        </w:rPr>
        <w:t xml:space="preserve">Public Administration,   </w:t>
      </w:r>
      <w:r w:rsidRPr="0072479B">
        <w:rPr>
          <w:rFonts w:ascii="Helvetica" w:hAnsi="Helvetica" w:cs="Helvetica"/>
          <w:i/>
          <w:iCs/>
          <w:lang w:val="en-US"/>
        </w:rPr>
        <w:t xml:space="preserve">Vol.69 (Primavera), pp.3-19. </w:t>
      </w:r>
      <w:r w:rsidRPr="0072479B">
        <w:rPr>
          <w:rFonts w:ascii="Helvetica" w:hAnsi="Helvetica" w:cs="Helvetica"/>
          <w:i/>
          <w:iCs/>
        </w:rPr>
        <w:t>(original en ingles).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  <w:lang w:val="en-NZ"/>
        </w:rPr>
      </w:pPr>
      <w:r w:rsidRPr="0072479B">
        <w:rPr>
          <w:rFonts w:ascii="Helvetica" w:hAnsi="Helvetica" w:cs="Helvetica"/>
          <w:color w:val="222222"/>
          <w:lang w:val="es-AR"/>
        </w:rPr>
        <w:t>Kébabdjian, G. (2006). Globalización : ¿Debilitamiento o Reconfiguración de los Estados-Nación en los países del norte?</w:t>
      </w:r>
      <w:r w:rsidRPr="0072479B">
        <w:rPr>
          <w:rStyle w:val="apple-converted-space"/>
          <w:rFonts w:ascii="Helvetica" w:eastAsia="MS Gothic" w:hAnsi="Helvetica" w:cs="Helvetica"/>
          <w:color w:val="222222"/>
          <w:lang w:val="es-AR"/>
        </w:rPr>
        <w:t> </w:t>
      </w:r>
      <w:r w:rsidRPr="0072479B">
        <w:rPr>
          <w:rFonts w:ascii="Helvetica" w:hAnsi="Helvetica" w:cs="Helvetica"/>
          <w:i/>
          <w:iCs/>
          <w:color w:val="222222"/>
        </w:rPr>
        <w:t>Mundo Siglo XXI</w:t>
      </w:r>
      <w:r w:rsidRPr="0072479B">
        <w:rPr>
          <w:rFonts w:ascii="Helvetica" w:hAnsi="Helvetica" w:cs="Helvetica"/>
          <w:color w:val="222222"/>
        </w:rPr>
        <w:t>, (6), 19–31.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  <w:lang w:val="en-NZ"/>
        </w:rPr>
      </w:pPr>
      <w:r w:rsidRPr="0072479B">
        <w:rPr>
          <w:rFonts w:ascii="Helvetica" w:hAnsi="Helvetica" w:cs="Helvetica"/>
          <w:color w:val="000000"/>
          <w:lang w:val="en-NZ"/>
        </w:rPr>
        <w:t xml:space="preserve">Laegreid, P.; Verhoest, K. (2010). </w:t>
      </w:r>
      <w:r w:rsidRPr="0072479B">
        <w:rPr>
          <w:rFonts w:ascii="Helvetica" w:hAnsi="Helvetica" w:cs="Helvetica"/>
          <w:color w:val="010101"/>
          <w:lang w:val="en-NZ"/>
        </w:rPr>
        <w:t xml:space="preserve">Introduction: Reforming Public Sector Organizations. En: </w:t>
      </w:r>
      <w:r w:rsidRPr="0072479B">
        <w:rPr>
          <w:rFonts w:ascii="Helvetica" w:hAnsi="Helvetica" w:cs="Helvetica"/>
          <w:color w:val="000000"/>
          <w:lang w:val="en-NZ"/>
        </w:rPr>
        <w:t>Governance of Public Sector Organizations: Proliferation, Autonomy and Performance. Palgrave Macmillan.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 xml:space="preserve">Mayntz, R. (2001). El Estado y la Sociedad Civil en la Gobernanza Moderna.  </w:t>
      </w:r>
      <w:r w:rsidRPr="0072479B">
        <w:rPr>
          <w:rFonts w:ascii="Helvetica" w:hAnsi="Helvetica" w:cs="Helvetica"/>
          <w:i/>
          <w:iCs/>
        </w:rPr>
        <w:t>Revista del CLAD Reforma y Democracia</w:t>
      </w:r>
      <w:r w:rsidRPr="0072479B">
        <w:rPr>
          <w:rFonts w:ascii="Helvetica" w:hAnsi="Helvetica" w:cs="Helvetica"/>
        </w:rPr>
        <w:t>, Nº 21. Caracas.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>Meny, I.-Thoenig,</w:t>
      </w:r>
      <w:r w:rsidRPr="0072479B">
        <w:rPr>
          <w:rFonts w:ascii="Helvetica" w:hAnsi="Helvetica" w:cs="Helvetica"/>
          <w:i/>
          <w:iCs/>
        </w:rPr>
        <w:t xml:space="preserve"> JC (1992).  </w:t>
      </w:r>
      <w:r w:rsidRPr="0072479B">
        <w:rPr>
          <w:rFonts w:ascii="Helvetica" w:hAnsi="Helvetica" w:cs="Helvetica"/>
          <w:i/>
          <w:iCs/>
          <w:lang w:val="es-ES_tradnl"/>
        </w:rPr>
        <w:t>Las políticas públicas.  Madrid: Ed. Ariel,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  <w:lang w:val="en-NZ"/>
        </w:rPr>
      </w:pPr>
      <w:r w:rsidRPr="0072479B">
        <w:rPr>
          <w:rFonts w:ascii="Helvetica" w:hAnsi="Helvetica" w:cs="Helvetica"/>
          <w:lang w:val="en-NZ"/>
        </w:rPr>
        <w:t xml:space="preserve">Milanesi, A. (2010). Managing for Outcomes in Uruguay: Experiences and Lessons from New Zealand. Research Essay, Master of Public Policy. Victoria University of Wellington, New Zealand. 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  <w:lang w:val="pt-BR"/>
        </w:rPr>
        <w:t xml:space="preserve">Moreno, J.C.; Pérez, E.; Ruiz, P. (2004). </w:t>
      </w:r>
      <w:r w:rsidRPr="0072479B">
        <w:rPr>
          <w:rFonts w:ascii="Helvetica" w:hAnsi="Helvetica" w:cs="Helvetica"/>
        </w:rPr>
        <w:t xml:space="preserve">“El Consenso de Washington: aciertos, yerros y omisiones”. Revista Perfiles Latinoamericanos. FLACSO. </w:t>
      </w:r>
      <w:r w:rsidRPr="0072479B">
        <w:rPr>
          <w:rFonts w:ascii="Helvetica" w:hAnsi="Helvetica" w:cs="Helvetica"/>
          <w:lang w:val="en-NZ"/>
        </w:rPr>
        <w:t xml:space="preserve">Mexico. 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 xml:space="preserve">Muñoz del Bustillo, R. (1989). Crisis y Futuro del Estado de Bienestar. Alianza Editorial. 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  <w:lang w:val="es-ES"/>
        </w:rPr>
        <w:t>Narbondo, P.; Ramos, C. (</w:t>
      </w:r>
      <w:r w:rsidRPr="0072479B">
        <w:rPr>
          <w:rFonts w:ascii="Helvetica" w:hAnsi="Helvetica" w:cs="Helvetica"/>
        </w:rPr>
        <w:t>2002)</w:t>
      </w:r>
      <w:r w:rsidRPr="0072479B">
        <w:rPr>
          <w:rFonts w:ascii="Helvetica" w:hAnsi="Helvetica" w:cs="Helvetica"/>
          <w:b/>
          <w:bCs/>
        </w:rPr>
        <w:t>.</w:t>
      </w:r>
      <w:r w:rsidRPr="0072479B">
        <w:rPr>
          <w:rFonts w:ascii="Helvetica" w:hAnsi="Helvetica" w:cs="Helvetica"/>
        </w:rPr>
        <w:t xml:space="preserve"> "La reforma de la Administración Central en el segundo gobierno de Sanguinetti: Realizaciones y déficit de un enfoque gerencialista." en Esther Mancebo, Pedro Narbondo y Conrado Ramos (comp.) </w:t>
      </w:r>
      <w:r w:rsidRPr="0072479B">
        <w:rPr>
          <w:rFonts w:ascii="Helvetica" w:hAnsi="Helvetica" w:cs="Helvetica"/>
          <w:i/>
          <w:iCs/>
        </w:rPr>
        <w:t>Uruguay: La reforma del Estado y las políticas públicas en la democracia restaurada (1985-2000)</w:t>
      </w:r>
      <w:r w:rsidRPr="0072479B">
        <w:rPr>
          <w:rFonts w:ascii="Helvetica" w:hAnsi="Helvetica" w:cs="Helvetica"/>
        </w:rPr>
        <w:t xml:space="preserve">. </w:t>
      </w:r>
      <w:r w:rsidRPr="0072479B">
        <w:rPr>
          <w:rFonts w:ascii="Helvetica" w:hAnsi="Helvetica" w:cs="Helvetica"/>
          <w:lang w:val="en-NZ"/>
        </w:rPr>
        <w:t>Montevideo: EBO, 13-40.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  <w:lang w:val="en-NZ"/>
        </w:rPr>
        <w:t>Osborne, D.;Gaebler, T. (1993) Reinventing Government: how the entrepreneurial spirit is transforming the public sector. Plume. New York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  <w:lang w:val="en-NZ"/>
        </w:rPr>
        <w:t xml:space="preserve">Pollitt, C.; Bouckaert, G. (2004). </w:t>
      </w:r>
      <w:r w:rsidRPr="0072479B">
        <w:rPr>
          <w:rFonts w:ascii="Helvetica" w:hAnsi="Helvetica" w:cs="Helvetica"/>
          <w:i/>
          <w:iCs/>
          <w:lang w:val="en-NZ"/>
        </w:rPr>
        <w:t>Public Management Reform: A Comparative Analysis.</w:t>
      </w:r>
      <w:r w:rsidRPr="0072479B">
        <w:rPr>
          <w:rFonts w:ascii="Helvetica" w:hAnsi="Helvetica" w:cs="Helvetica"/>
          <w:lang w:val="en-NZ"/>
        </w:rPr>
        <w:t xml:space="preserve"> </w:t>
      </w:r>
      <w:r w:rsidRPr="0072479B">
        <w:rPr>
          <w:rFonts w:ascii="Helvetica" w:hAnsi="Helvetica" w:cs="Helvetica"/>
        </w:rPr>
        <w:t>Oxford: Oxford University Press.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>Ramírez, M. (2009).</w:t>
      </w:r>
      <w:r w:rsidRPr="0072479B">
        <w:rPr>
          <w:rFonts w:ascii="Helvetica" w:hAnsi="Helvetica" w:cs="Helvetica"/>
          <w:b/>
          <w:bCs/>
        </w:rPr>
        <w:t xml:space="preserve"> </w:t>
      </w:r>
      <w:r w:rsidRPr="0072479B">
        <w:rPr>
          <w:rFonts w:ascii="Helvetica" w:hAnsi="Helvetica" w:cs="Helvetica"/>
        </w:rPr>
        <w:t xml:space="preserve">"Las reformas del Estado y la Administración Pública en América Latina y los intentos de aplicación del New Public Management." In </w:t>
      </w:r>
      <w:r w:rsidRPr="0072479B">
        <w:rPr>
          <w:rFonts w:ascii="Helvetica" w:hAnsi="Helvetica" w:cs="Helvetica"/>
          <w:i/>
          <w:iCs/>
        </w:rPr>
        <w:t>Estudios Políticos</w:t>
      </w:r>
      <w:r w:rsidRPr="0072479B">
        <w:rPr>
          <w:rFonts w:ascii="Helvetica" w:hAnsi="Helvetica" w:cs="Helvetica"/>
        </w:rPr>
        <w:t xml:space="preserve"> (34). Medellín: Instituto de Estudios Políticos, 115-141.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  <w:color w:val="000000"/>
        </w:rPr>
        <w:t xml:space="preserve">Rosas, A. (2008). Una ruta metodológica para evaluar la capacidad institucional. </w:t>
      </w:r>
      <w:r w:rsidRPr="0072479B">
        <w:rPr>
          <w:rFonts w:ascii="Helvetica" w:hAnsi="Helvetica" w:cs="Helvetica"/>
          <w:i/>
          <w:iCs/>
          <w:color w:val="231F20"/>
        </w:rPr>
        <w:t xml:space="preserve">Política y Cultura, otoño 2008, núm. 30, </w:t>
      </w:r>
      <w:r w:rsidRPr="0072479B">
        <w:rPr>
          <w:rFonts w:ascii="Helvetica" w:hAnsi="Helvetica" w:cs="Helvetica"/>
          <w:i/>
          <w:iCs/>
          <w:color w:val="231F20"/>
          <w:lang w:val="en-NZ"/>
        </w:rPr>
        <w:t xml:space="preserve">pp. 119-134. 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</w:rPr>
        <w:t xml:space="preserve">Santiso, C. (2001) Gobernabilidad democrática y reformas económicas de segunda generación en América Latina. Revista Instituciones y Desarrollo Nº 8 y 9. Institut Internacional de Governabilitat de Catalunya. 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</w:rPr>
      </w:pPr>
      <w:r w:rsidRPr="0072479B">
        <w:rPr>
          <w:rFonts w:ascii="Helvetica" w:hAnsi="Helvetica" w:cs="Helvetica"/>
          <w:color w:val="222222"/>
          <w:lang w:val="en-US"/>
        </w:rPr>
        <w:t>Sassen, S. (2003). The State and Globalization.</w:t>
      </w:r>
      <w:r w:rsidRPr="0072479B">
        <w:rPr>
          <w:rStyle w:val="apple-converted-space"/>
          <w:rFonts w:ascii="Helvetica" w:eastAsia="MS Gothic" w:hAnsi="Helvetica" w:cs="Helvetica"/>
          <w:color w:val="222222"/>
          <w:lang w:val="en-US"/>
        </w:rPr>
        <w:t> </w:t>
      </w:r>
      <w:r w:rsidRPr="0072479B">
        <w:rPr>
          <w:rFonts w:ascii="Helvetica" w:hAnsi="Helvetica" w:cs="Helvetica"/>
          <w:i/>
          <w:iCs/>
          <w:color w:val="222222"/>
          <w:lang w:val="es-AR"/>
        </w:rPr>
        <w:t>Interventions</w:t>
      </w:r>
      <w:r w:rsidRPr="0072479B">
        <w:rPr>
          <w:rFonts w:ascii="Helvetica" w:hAnsi="Helvetica" w:cs="Helvetica"/>
          <w:color w:val="222222"/>
          <w:lang w:val="es-AR"/>
        </w:rPr>
        <w:t>,</w:t>
      </w:r>
      <w:r w:rsidRPr="0072479B">
        <w:rPr>
          <w:rStyle w:val="apple-converted-space"/>
          <w:rFonts w:ascii="Helvetica" w:eastAsia="MS Gothic" w:hAnsi="Helvetica" w:cs="Helvetica"/>
          <w:color w:val="222222"/>
          <w:lang w:val="es-AR"/>
        </w:rPr>
        <w:t> </w:t>
      </w:r>
      <w:r w:rsidRPr="0072479B">
        <w:rPr>
          <w:rFonts w:ascii="Helvetica" w:hAnsi="Helvetica" w:cs="Helvetica"/>
          <w:i/>
          <w:iCs/>
          <w:color w:val="222222"/>
          <w:lang w:val="es-AR"/>
        </w:rPr>
        <w:t>5</w:t>
      </w:r>
      <w:r w:rsidRPr="0072479B">
        <w:rPr>
          <w:rFonts w:ascii="Helvetica" w:hAnsi="Helvetica" w:cs="Helvetica"/>
          <w:color w:val="222222"/>
          <w:lang w:val="es-AR"/>
        </w:rPr>
        <w:t xml:space="preserve">(2), 241–248. </w:t>
      </w:r>
    </w:p>
    <w:p w:rsidR="0072479B" w:rsidRPr="0072479B" w:rsidRDefault="0072479B" w:rsidP="0072479B">
      <w:pPr>
        <w:pStyle w:val="Prrafodelista"/>
        <w:numPr>
          <w:ilvl w:val="0"/>
          <w:numId w:val="6"/>
        </w:numPr>
        <w:spacing w:after="0" w:line="240" w:lineRule="auto"/>
        <w:ind w:left="405"/>
        <w:contextualSpacing w:val="0"/>
        <w:jc w:val="both"/>
        <w:rPr>
          <w:rFonts w:ascii="Helvetica" w:hAnsi="Helvetica" w:cs="Helvetica"/>
          <w:lang w:val="en-NZ"/>
        </w:rPr>
      </w:pPr>
      <w:r w:rsidRPr="0072479B">
        <w:rPr>
          <w:rFonts w:ascii="Helvetica" w:hAnsi="Helvetica" w:cs="Helvetica"/>
          <w:lang w:val="en-NZ"/>
        </w:rPr>
        <w:t>State Service Commission (2003). Managing for Outcomes: Guidance for Departments.</w:t>
      </w:r>
    </w:p>
    <w:sectPr w:rsidR="0072479B" w:rsidRPr="0072479B" w:rsidSect="00F11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82" w:rsidRDefault="00397682" w:rsidP="00B54D09">
      <w:pPr>
        <w:spacing w:after="0" w:line="240" w:lineRule="auto"/>
      </w:pPr>
      <w:r>
        <w:separator/>
      </w:r>
    </w:p>
  </w:endnote>
  <w:endnote w:type="continuationSeparator" w:id="0">
    <w:p w:rsidR="00397682" w:rsidRDefault="00397682" w:rsidP="00B5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82" w:rsidRDefault="00397682" w:rsidP="00B54D09">
      <w:pPr>
        <w:spacing w:after="0" w:line="240" w:lineRule="auto"/>
      </w:pPr>
      <w:r>
        <w:separator/>
      </w:r>
    </w:p>
  </w:footnote>
  <w:footnote w:type="continuationSeparator" w:id="0">
    <w:p w:rsidR="00397682" w:rsidRDefault="00397682" w:rsidP="00B54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D1F"/>
    <w:multiLevelType w:val="hybridMultilevel"/>
    <w:tmpl w:val="BE66F832"/>
    <w:lvl w:ilvl="0" w:tplc="6EB807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890532"/>
    <w:multiLevelType w:val="hybridMultilevel"/>
    <w:tmpl w:val="FE8E18EC"/>
    <w:lvl w:ilvl="0" w:tplc="0C0A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280D22AF"/>
    <w:multiLevelType w:val="hybridMultilevel"/>
    <w:tmpl w:val="1D7A418A"/>
    <w:lvl w:ilvl="0" w:tplc="E7DA36B4">
      <w:start w:val="15"/>
      <w:numFmt w:val="bullet"/>
      <w:lvlText w:val="-"/>
      <w:lvlJc w:val="left"/>
      <w:pPr>
        <w:ind w:left="405" w:hanging="360"/>
      </w:pPr>
      <w:rPr>
        <w:rFonts w:ascii="Cambria" w:eastAsia="MS Mincho" w:hAnsi="Cambria" w:hint="default"/>
      </w:rPr>
    </w:lvl>
    <w:lvl w:ilvl="1" w:tplc="1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697C8E"/>
    <w:multiLevelType w:val="hybridMultilevel"/>
    <w:tmpl w:val="58841D28"/>
    <w:lvl w:ilvl="0" w:tplc="09ECF85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NewRomanPS-BoldMT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D5AFB"/>
    <w:multiLevelType w:val="hybridMultilevel"/>
    <w:tmpl w:val="56823AB6"/>
    <w:lvl w:ilvl="0" w:tplc="0C0A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36D0107D"/>
    <w:multiLevelType w:val="hybridMultilevel"/>
    <w:tmpl w:val="5D584D8A"/>
    <w:lvl w:ilvl="0" w:tplc="8DF0D58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471"/>
    <w:multiLevelType w:val="hybridMultilevel"/>
    <w:tmpl w:val="6DF019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1372"/>
    <w:multiLevelType w:val="hybridMultilevel"/>
    <w:tmpl w:val="194A7390"/>
    <w:lvl w:ilvl="0" w:tplc="B8CE610A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83EFC"/>
    <w:multiLevelType w:val="hybridMultilevel"/>
    <w:tmpl w:val="FB6ADF32"/>
    <w:lvl w:ilvl="0" w:tplc="0C0A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5CD76A0F"/>
    <w:multiLevelType w:val="hybridMultilevel"/>
    <w:tmpl w:val="F34A1BC2"/>
    <w:lvl w:ilvl="0" w:tplc="A2728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09"/>
    <w:rsid w:val="0000280A"/>
    <w:rsid w:val="00006009"/>
    <w:rsid w:val="0001356C"/>
    <w:rsid w:val="000A1A7B"/>
    <w:rsid w:val="000D2D93"/>
    <w:rsid w:val="000D79A2"/>
    <w:rsid w:val="00132F20"/>
    <w:rsid w:val="001418A4"/>
    <w:rsid w:val="00194C7C"/>
    <w:rsid w:val="001E13A0"/>
    <w:rsid w:val="00222528"/>
    <w:rsid w:val="00223B04"/>
    <w:rsid w:val="00236A79"/>
    <w:rsid w:val="002564C9"/>
    <w:rsid w:val="0025673E"/>
    <w:rsid w:val="002623D6"/>
    <w:rsid w:val="00273171"/>
    <w:rsid w:val="002B03AB"/>
    <w:rsid w:val="002B5D76"/>
    <w:rsid w:val="002D62F2"/>
    <w:rsid w:val="00397682"/>
    <w:rsid w:val="003A1647"/>
    <w:rsid w:val="003F4376"/>
    <w:rsid w:val="003F7FAD"/>
    <w:rsid w:val="004076AB"/>
    <w:rsid w:val="004B71D7"/>
    <w:rsid w:val="004C5632"/>
    <w:rsid w:val="005125ED"/>
    <w:rsid w:val="00527D42"/>
    <w:rsid w:val="00585885"/>
    <w:rsid w:val="00604623"/>
    <w:rsid w:val="00621FF3"/>
    <w:rsid w:val="00682F9D"/>
    <w:rsid w:val="00724296"/>
    <w:rsid w:val="0072479B"/>
    <w:rsid w:val="00730EC4"/>
    <w:rsid w:val="007C4105"/>
    <w:rsid w:val="00810306"/>
    <w:rsid w:val="00835AC9"/>
    <w:rsid w:val="00864F46"/>
    <w:rsid w:val="0088232C"/>
    <w:rsid w:val="008A14A0"/>
    <w:rsid w:val="0093181B"/>
    <w:rsid w:val="009B492D"/>
    <w:rsid w:val="009D1522"/>
    <w:rsid w:val="009F19A9"/>
    <w:rsid w:val="00A37C0C"/>
    <w:rsid w:val="00A633DD"/>
    <w:rsid w:val="00AF2A32"/>
    <w:rsid w:val="00B10265"/>
    <w:rsid w:val="00B54D09"/>
    <w:rsid w:val="00BA6840"/>
    <w:rsid w:val="00BC5E94"/>
    <w:rsid w:val="00BE6521"/>
    <w:rsid w:val="00C5783E"/>
    <w:rsid w:val="00C67B81"/>
    <w:rsid w:val="00CD0CE1"/>
    <w:rsid w:val="00CE6A09"/>
    <w:rsid w:val="00CF314F"/>
    <w:rsid w:val="00D1179B"/>
    <w:rsid w:val="00D457BF"/>
    <w:rsid w:val="00D721A9"/>
    <w:rsid w:val="00D911F5"/>
    <w:rsid w:val="00DB3D3E"/>
    <w:rsid w:val="00E626B1"/>
    <w:rsid w:val="00E70F9D"/>
    <w:rsid w:val="00E9120E"/>
    <w:rsid w:val="00EC7F42"/>
    <w:rsid w:val="00F119F8"/>
    <w:rsid w:val="00F160C4"/>
    <w:rsid w:val="00FA415D"/>
    <w:rsid w:val="00FF54B2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6B5EC66"/>
  <w15:docId w15:val="{6B4DC18F-0C6B-4D04-9569-DEDF0D7B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9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626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0F9D"/>
    <w:rPr>
      <w:color w:val="0563C1" w:themeColor="hyperlink"/>
      <w:u w:val="single"/>
    </w:rPr>
  </w:style>
  <w:style w:type="character" w:styleId="nfasis">
    <w:name w:val="Emphasis"/>
    <w:basedOn w:val="Fuentedeprrafopredeter"/>
    <w:qFormat/>
    <w:rsid w:val="0025673E"/>
    <w:rPr>
      <w:i/>
      <w:iCs/>
    </w:rPr>
  </w:style>
  <w:style w:type="table" w:styleId="Tablaconcuadrcula">
    <w:name w:val="Table Grid"/>
    <w:basedOn w:val="Tablanormal"/>
    <w:uiPriority w:val="59"/>
    <w:rsid w:val="00B54D09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Fuentedeprrafopredeter"/>
    <w:rsid w:val="00B54D09"/>
  </w:style>
  <w:style w:type="character" w:styleId="nfasissutil">
    <w:name w:val="Subtle Emphasis"/>
    <w:basedOn w:val="Fuentedeprrafopredeter"/>
    <w:qFormat/>
    <w:rsid w:val="00B54D09"/>
    <w:rPr>
      <w:i/>
      <w:iCs/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4D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4D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54D09"/>
    <w:rPr>
      <w:vertAlign w:val="superscript"/>
    </w:rPr>
  </w:style>
  <w:style w:type="character" w:customStyle="1" w:styleId="apple-converted-space">
    <w:name w:val="apple-converted-space"/>
    <w:basedOn w:val="Fuentedeprrafopredeter"/>
    <w:uiPriority w:val="99"/>
    <w:rsid w:val="0072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freige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Usuario</cp:lastModifiedBy>
  <cp:revision>7</cp:revision>
  <dcterms:created xsi:type="dcterms:W3CDTF">2020-09-08T17:46:00Z</dcterms:created>
  <dcterms:modified xsi:type="dcterms:W3CDTF">2024-07-31T15:53:00Z</dcterms:modified>
</cp:coreProperties>
</file>