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Reunión Nº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Comisión de Carrera – Licenciatura en Gestión Ambiental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09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 marzo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– CURE Maldonado- Rocha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- TYT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BOLETÍN DE RESOLUCIONES DE LA CC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rPr>
          <w:rFonts w:ascii="Ubuntu" w:cs="Ubuntu" w:eastAsia="Ubuntu" w:hAnsi="Ubuntu"/>
          <w:b w:val="1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b w:val="1"/>
          <w:sz w:val="22"/>
          <w:szCs w:val="22"/>
          <w:rtl w:val="0"/>
        </w:rPr>
        <w:t xml:space="preserve">Participantes:  Leandro Bergamino, Natalia Arbulo, Martin Claramunt, Andrea Cardoso, Franco Teixeira de Mello, Alvaro Soutullo, Eugenia Fontes,  Valentina Terra</w:t>
      </w:r>
    </w:p>
    <w:p w:rsidR="00000000" w:rsidDel="00000000" w:rsidP="00000000" w:rsidRDefault="00000000" w:rsidRPr="00000000" w14:paraId="0000000A">
      <w:pPr>
        <w:pageBreakBefore w:val="0"/>
        <w:widowControl w:val="0"/>
        <w:rPr>
          <w:rFonts w:ascii="Ubuntu" w:cs="Ubuntu" w:eastAsia="Ubuntu" w:hAnsi="Ubuntu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rPr>
          <w:rFonts w:ascii="Ubuntu" w:cs="Ubuntu" w:eastAsia="Ubuntu" w:hAnsi="Ubuntu"/>
          <w:b w:val="1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Secretaría: Anaclara Lopardo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Acrónimos: CB: ciclo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básico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 C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P: ciclo de profundización. CC: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Comisión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de carrera. RCDP: responsable del ciclo de profundización. CA: Comité Académico. PDR: Proyecto de resolución. RH: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Reducción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horaria. EH: extensión horaria, MEESS: Manejo de ecosistema, OT: Ordenamiento territorial, UC: Unidad curricular, SRI: Servicio de relaciones exteriores, UAE: Unidad de apoyo a la enseñanza, OD: Orden del día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 Expediente solicitud de reválidas de Facultad de medicina estudiante Manuela Luca Viña.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Se resuelve: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orden del día hasta contar con la escolaridad y planilla de organización de créditos de la estudiante. Encomendar a la estudiante contactarse con un docente tutor.</w:t>
      </w:r>
    </w:p>
    <w:p w:rsidR="00000000" w:rsidDel="00000000" w:rsidP="00000000" w:rsidRDefault="00000000" w:rsidRPr="00000000" w14:paraId="00000011">
      <w:pPr>
        <w:widowControl w:val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. Planificación de temas a abordar en la CC en 2022 en base a los aportes de la plenaria docente realizada en diciembre de 2021.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Mantener en el orden del día hasta contar con más tiempo y experiencias transcurridas de monografías realizadas a partir de la implementación de la guía para la realización de la misma.</w:t>
      </w:r>
    </w:p>
    <w:p w:rsidR="00000000" w:rsidDel="00000000" w:rsidP="00000000" w:rsidRDefault="00000000" w:rsidRPr="00000000" w14:paraId="00000014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Inscripciones condicionales a cursos del CDP primer semestre 2022.</w:t>
      </w:r>
    </w:p>
    <w:p w:rsidR="00000000" w:rsidDel="00000000" w:rsidP="00000000" w:rsidRDefault="00000000" w:rsidRPr="00000000" w14:paraId="00000016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Vistas las solicitudes y documentación de los estudiantes, habilitar las inscripciones condicionales a cursos del CDP según se detalla en tabla.</w:t>
      </w:r>
      <w:r w:rsidDel="00000000" w:rsidR="00000000" w:rsidRPr="00000000">
        <w:rPr>
          <w:rtl w:val="0"/>
        </w:rPr>
      </w:r>
    </w:p>
    <w:tbl>
      <w:tblPr>
        <w:tblStyle w:val="Table1"/>
        <w:tblW w:w="871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100"/>
        <w:gridCol w:w="6615"/>
        <w:tblGridChange w:id="0">
          <w:tblGrid>
            <w:gridCol w:w="2100"/>
            <w:gridCol w:w="661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estudiante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resolución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Lucía Abril Rodríguez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Aprobar la solicitud. Completar los 10 créditos del área tecmet del CB en este año. Recomendarle cursar los dos cursos del perfil SSAA que se dan año por medio y se ofertan este año.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Aldana Machain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Aprobar la solicitud. Corregir los cursos en las áreas de la planilla de organización que están cambiadas. Rendir examen Intro a la microeconomía.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Yohana González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Aprobar la solicitud.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Eliana Umpiérrez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Aprobar la solicitud. Rendir exámenes de Intro. a la contaminación y sistemas socioecológicos. Cursar Intro microeconomía e Intro a la  estadística.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Milena Arce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Aprobar la solicitud. Rendir exámenes de Metodología de la investigación, química II, IntroBiol e Intro a la estadística. Cursar Física 1.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Antonio Robaina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Aprobar la solicitud. </w:t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Conformación del tribunal para la corrección de la monografía de la Bach. Ailén Cordera, titulada "Gestión Ambiental: un campo en construcción", tutorada  por Dr Rafael Bernardi y Dra. Lorena Rodríguez. Se propone la siguiente integración: Dr. Álvaro Soutullo, Dra.Mercedes Rivas y Dr. Rafael Bernardi (tutor).</w:t>
      </w:r>
    </w:p>
    <w:p w:rsidR="00000000" w:rsidDel="00000000" w:rsidP="00000000" w:rsidRDefault="00000000" w:rsidRPr="00000000" w14:paraId="00000027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Aprobar la conformación de tribunal evaluador propuesto para la monografía de Ailén Cordera.</w:t>
      </w:r>
    </w:p>
    <w:p w:rsidR="00000000" w:rsidDel="00000000" w:rsidP="00000000" w:rsidRDefault="00000000" w:rsidRPr="00000000" w14:paraId="00000028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Reunión intertalleres. Situación de los Talleres I y II Maldonado 2022 por falta de docentes.  </w:t>
      </w:r>
    </w:p>
    <w:p w:rsidR="00000000" w:rsidDel="00000000" w:rsidP="00000000" w:rsidRDefault="00000000" w:rsidRPr="00000000" w14:paraId="0000002A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Avalar el cupo propuesto por el taller II de Maldonado de 22 estudiantes (excepcionalmente en 2022) para mantener la calidad del curso en cuanto a la relación estudiantes por docente planteada por la coordinación de dicho taller.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Priorizar la reserva de fondos del presupuesto de gastos para la financiación del traslado estudiantil de estudiantes para cursar Taller II en Rocha.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Priorizar gastos de movilidad estudiantil para estudiantes de sede TYT.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Solicitar al Taller 2 de Rocha flexibilizar la presencialidad para incorporar a los estudiantes de Maldonado</w:t>
      </w:r>
    </w:p>
    <w:p w:rsidR="00000000" w:rsidDel="00000000" w:rsidP="00000000" w:rsidRDefault="00000000" w:rsidRPr="00000000" w14:paraId="0000002F">
      <w:pPr>
        <w:widowControl w:val="0"/>
        <w:ind w:left="0" w:firstLine="0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Solicitud de ajustes en la escolaridad para egreso, estudiante Eugenia Suárez. Tutora Natalia Arbulo. </w:t>
      </w:r>
    </w:p>
    <w:p w:rsidR="00000000" w:rsidDel="00000000" w:rsidP="00000000" w:rsidRDefault="00000000" w:rsidRPr="00000000" w14:paraId="00000031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Propuesta de reválidas y creditizaciones de la Tec en conservación y gestión de áreas naturales  (CETP UTU Arrayanes) para LGA. </w:t>
      </w:r>
    </w:p>
    <w:p w:rsidR="00000000" w:rsidDel="00000000" w:rsidP="00000000" w:rsidRDefault="00000000" w:rsidRPr="00000000" w14:paraId="00000034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Propuesta de tribunal evaluador de la monografía del estudiante Facundo Javier Rodríguez Iroldí, titulada  Aspectos biológicos, impactos y control del jabalí (Sus scrofa). Orientada por el docente Juan Martín Dabezies. Tribunal: Dra. Lorena Rodíguez, Ariel Farías y Juan Martin Dabezies.</w:t>
      </w:r>
    </w:p>
    <w:p w:rsidR="00000000" w:rsidDel="00000000" w:rsidP="00000000" w:rsidRDefault="00000000" w:rsidRPr="00000000" w14:paraId="00000037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Cupos para cursos LGA: Taller II Maldonado (22 total), Taller I Maldonado (no está definido aún), Intro. a la estadística (25 total), Geología y geomorfología (30 total LGA falta definir cupo por sede) RAIG (25 total LGA, 13 Maldo, 13 rocha y tyt completando Maldo).</w:t>
      </w:r>
    </w:p>
    <w:p w:rsidR="00000000" w:rsidDel="00000000" w:rsidP="00000000" w:rsidRDefault="00000000" w:rsidRPr="00000000" w14:paraId="0000003A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Propuesta de doble modalidad para el curso de AAD de este año, docente Laura del Puerto.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Avalar la propuesta y sugerir a la docente revisar los aspectos relacionados a las formas de aprobación y calificación para la configuración de ambas modalidades en su código de sgae. Mantener en el orden del día hasta resolver los detalles.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Representación del orden egresados sede Maldonado en la CC: titular Federico Weinstein y suplentes Yamilia Olivera y Carmen Casás.</w:t>
      </w:r>
    </w:p>
    <w:p w:rsidR="00000000" w:rsidDel="00000000" w:rsidP="00000000" w:rsidRDefault="00000000" w:rsidRPr="00000000" w14:paraId="00000040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Solicitud de creditización de pasantía académica “Gestión de Cianobacterias en playas recreativas: el caso de las playas de Maldonado”, estudiantes Sabrina González, Aldana Caraballo y Francisca Piperno. Orientada por la docente Carla Kruk y la colaboración de la Dra. Claudia Piccini (IIBCE) y de la Lic. Karina Eirin (CURE).</w:t>
      </w:r>
    </w:p>
    <w:p w:rsidR="00000000" w:rsidDel="00000000" w:rsidP="00000000" w:rsidRDefault="00000000" w:rsidRPr="00000000" w14:paraId="00000043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Solicitud aval de estudios extranjeros preuniversitarios para ingreso a LGA.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orden del 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6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8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-1080129</wp:posOffset>
          </wp:positionH>
          <wp:positionV relativeFrom="paragraph">
            <wp:posOffset>-312414</wp:posOffset>
          </wp:positionV>
          <wp:extent cx="7560310" cy="790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1"/>
        <w:szCs w:val="21"/>
        <w:lang w:val="es-U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