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Reunión Nº</w:t>
      </w: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17</w:t>
      </w: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Comisión de Carrera – Licenciatura en Gestión Ambiental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17 de octubre </w:t>
      </w: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– CURE Maldonado- Rocha</w:t>
      </w:r>
      <w:r w:rsidDel="00000000" w:rsidR="00000000" w:rsidRPr="00000000">
        <w:rPr>
          <w:rFonts w:ascii="Ubuntu" w:cs="Ubuntu" w:eastAsia="Ubuntu" w:hAnsi="Ubuntu"/>
          <w:sz w:val="22"/>
          <w:szCs w:val="22"/>
          <w:rtl w:val="0"/>
        </w:rPr>
        <w:t xml:space="preserve">- TYT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BOLETÍN DE RESOLUCIONES DE LA CC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rPr>
          <w:rFonts w:ascii="Ubuntu" w:cs="Ubuntu" w:eastAsia="Ubuntu" w:hAnsi="Ubuntu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Participantes: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Natalia Arbulo, Leandro Bergamino, Álvaro Soutullo, Leticia Gonzalez. </w:t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Secretaría: Nazarena Beretta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Acrónimos: CB: ciclo </w:t>
      </w:r>
      <w:r w:rsidDel="00000000" w:rsidR="00000000" w:rsidRPr="00000000">
        <w:rPr>
          <w:sz w:val="24"/>
          <w:szCs w:val="24"/>
          <w:rtl w:val="0"/>
        </w:rPr>
        <w:t xml:space="preserve">básico</w:t>
      </w: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C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P: ciclo de profundización. CC: </w:t>
      </w:r>
      <w:r w:rsidDel="00000000" w:rsidR="00000000" w:rsidRPr="00000000">
        <w:rPr>
          <w:sz w:val="24"/>
          <w:szCs w:val="24"/>
          <w:rtl w:val="0"/>
        </w:rPr>
        <w:t xml:space="preserve">Comisión</w:t>
      </w: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 carrera. RCDP: responsable del ciclo de profundización. CA: Comité Académico. PDR: Proyecto de resolución. RH: </w:t>
      </w:r>
      <w:r w:rsidDel="00000000" w:rsidR="00000000" w:rsidRPr="00000000">
        <w:rPr>
          <w:sz w:val="24"/>
          <w:szCs w:val="24"/>
          <w:rtl w:val="0"/>
        </w:rPr>
        <w:t xml:space="preserve">Reducción</w:t>
      </w:r>
      <w:r w:rsidDel="00000000" w:rsidR="00000000" w:rsidRPr="00000000"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horaria. EH: extensión horaria, MEESS: Manejo de ecosistema, OT: Ordenamiento territorial, UC: Unidad curricular, SRI: Servicio de relaciones exteriores, UAE: Unidad de apoyo a la enseñanza, OD: Orden del día</w:t>
      </w:r>
    </w:p>
    <w:p w:rsidR="00000000" w:rsidDel="00000000" w:rsidP="00000000" w:rsidRDefault="00000000" w:rsidRPr="00000000" w14:paraId="0000000E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Asuntos pendientes en el orden del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Solicitud de reválidas y creditizaciones de la Lic en Turismo, estudiante Carlos Gabriel Cardoso. </w:t>
      </w:r>
    </w:p>
    <w:p w:rsidR="00000000" w:rsidDel="00000000" w:rsidP="00000000" w:rsidRDefault="00000000" w:rsidRPr="00000000" w14:paraId="00000013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3630"/>
        <w:gridCol w:w="2265"/>
        <w:tblGridChange w:id="0">
          <w:tblGrid>
            <w:gridCol w:w="2610"/>
            <w:gridCol w:w="3630"/>
            <w:gridCol w:w="226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CURSO LIC TURISMO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ANTECEDENTE LGA- SUGERENCIA TUTORA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Administracion gral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 por administración y gestión de las organizaciones 10c area sociales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Geografía turística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 cr optativas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Historia regional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Historia regional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 a la economía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rev análisis de las interacciones económicas, 10cr area sociales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 al Turismo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 cr, optativas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Marketing turístico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 cr, area tecmet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Productos turísticos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 cr, area optativas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Sociología del turismo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 cr, area sociales CB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Metodología de investigación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 cr, área tecmet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Ecología aplicada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 hay antecedente, el estudiante no la incluye en la solicitud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resuelve: Realizar solicitud de pasaje de asignaturas de Cs. sociales a optativas, </w:t>
      </w:r>
    </w:p>
    <w:p w:rsidR="00000000" w:rsidDel="00000000" w:rsidP="00000000" w:rsidRDefault="00000000" w:rsidRPr="00000000" w14:paraId="0000003A">
      <w:pPr>
        <w:widowControl w:val="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previamente conversado con tutora. Asignaturas sugeridas para Cs. Sociales: Territorio y cultura 1 y 2, Introd. Cs Sociales y humanas. Las asignaturas restantes podrían pasar a optativas. Se recomienda el pasaje de algún idioma a optativas.</w:t>
      </w:r>
    </w:p>
    <w:p w:rsidR="00000000" w:rsidDel="00000000" w:rsidP="00000000" w:rsidRDefault="00000000" w:rsidRPr="00000000" w14:paraId="0000003B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Solicitud de inscripción a la monografía, estudiante Virginia Juele, titulada: “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Mapeo Sistemático del Conocimiento generado sobre Acciones de Respuesta en casos de Varamiento de Cetáceos”,</w:t>
      </w:r>
      <w:r w:rsidDel="00000000" w:rsidR="00000000" w:rsidRPr="00000000">
        <w:rPr>
          <w:b w:val="1"/>
          <w:sz w:val="24"/>
          <w:szCs w:val="24"/>
          <w:rtl w:val="0"/>
        </w:rPr>
        <w:t xml:space="preserve"> orientada por Alvaro Soutullo en el marco del perfil Manejo de Ecosistemas. Propuesta de tribunal evaluador: Álvaro Soutullo, Paula Laporta y Gabriela Vélez.</w:t>
      </w:r>
    </w:p>
    <w:p w:rsidR="00000000" w:rsidDel="00000000" w:rsidP="00000000" w:rsidRDefault="00000000" w:rsidRPr="00000000" w14:paraId="0000003D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Se resuelve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Aprobar y se sugieren realizar algunas modificaciones a incluir.</w:t>
      </w:r>
    </w:p>
    <w:p w:rsidR="00000000" w:rsidDel="00000000" w:rsidP="00000000" w:rsidRDefault="00000000" w:rsidRPr="00000000" w14:paraId="0000003F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Solicitud de reválidas del estudiante Ignacio Fernández Muszwic. Cursos realizados y aprobados en la Facultad de Ciencias Económicas y Administración. 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Creditizar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 en área social: Introducción a Microeconomía; Administración y Gestión de organizaciones I.</w:t>
      </w:r>
    </w:p>
    <w:p w:rsidR="00000000" w:rsidDel="00000000" w:rsidP="00000000" w:rsidRDefault="00000000" w:rsidRPr="00000000" w14:paraId="00000041">
      <w:pPr>
        <w:widowControl w:val="0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Se resuelve:</w:t>
      </w:r>
      <w:r w:rsidDel="00000000" w:rsidR="00000000" w:rsidRPr="00000000">
        <w:rPr>
          <w:color w:val="000000"/>
          <w:sz w:val="24"/>
          <w:szCs w:val="24"/>
          <w:shd w:fill="fdfdfd" w:val="clear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Aprobar en área social</w:t>
      </w:r>
      <w:r w:rsidDel="00000000" w:rsidR="00000000" w:rsidRPr="00000000">
        <w:rPr>
          <w:b w:val="1"/>
          <w:color w:val="000000"/>
          <w:sz w:val="24"/>
          <w:szCs w:val="24"/>
          <w:u w:val="single"/>
          <w:shd w:fill="fdfdfd" w:val="clear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Microeconomía, Administración y Gestión de  </w:t>
      </w:r>
    </w:p>
    <w:p w:rsidR="00000000" w:rsidDel="00000000" w:rsidP="00000000" w:rsidRDefault="00000000" w:rsidRPr="00000000" w14:paraId="00000043">
      <w:pPr>
        <w:widowControl w:val="0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shd w:fill="fdfdfd" w:val="clear"/>
          <w:rtl w:val="0"/>
        </w:rPr>
        <w:t xml:space="preserve">            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organizaciones I. Se recomienda poner en contacto con el tutor para acompañar  </w:t>
      </w:r>
    </w:p>
    <w:p w:rsidR="00000000" w:rsidDel="00000000" w:rsidP="00000000" w:rsidRDefault="00000000" w:rsidRPr="00000000" w14:paraId="00000044">
      <w:pPr>
        <w:widowControl w:val="0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shd w:fill="fdfdfd" w:val="clear"/>
          <w:rtl w:val="0"/>
        </w:rPr>
        <w:t xml:space="preserve">            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el proceso en la carrera.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4. Propuesta de pasantía creditizable de la Licenciatura en Gestión Ambiental con la comunidad educativa de la Escuela N° 83 de La Pedrera. Responsable Patricia Mai (LGA) y Natalia Verrastro(LGA, MCI).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Se resuelve: Aprobar.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Solicitud integración del tribunal para la monografía de grado de la estudiante Patricia Fernández Rodeiro: MSc. Lucía Boccardi, MSc. Maite Burwood, Dr. Guillermo Goyenola (orientador). Orientadores: Guillermo Goyenola y Lorena Rodríguez.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resuelve: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Aprobar la solicitud de tribunal para la monografía de Patricia Fernández Rodeiro. Se sugiere en el trabajo final incorporar un miembro de tribunal que presente una formación complementaria a las Cs. biológicas.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6. Solicitud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estudiantes LGA, la posibilidad de tener Taller Interdisciplinario de Tópicos Regionales II en el año 2023 de manera híbrida, clases presenciales y virtuales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r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esuelve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CC recibe la solicitud. Se estudiará el caso. Se compromete a realizar intercambio con docentes/coordinadores de Taller/es para considerar la propuesta. Se considera que el componente de presencialidad implica otras instancias más allá de las salidas de campo. Lo cual es un aspecto indispensable para la carrera. 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Solicitud de fondos por el Centro de Estudiantes del CURE Rocha para actividades.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Se resuelve: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Gastos del viaje estudiantes LGA. El excedente del viaje a Argentina por parte de los estudiantes, se integrará en los insumos del Centro de Estudiantes Rocha para actividades (Monto $20.000)-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Solicitud cambios en la escolaridad de la estudiante Soledad Costa: pasar los cursos Introducción a la gestión ambiental (4 créditos) y Cartografía (5 créditos) a Optativas del Ciclo Básico. Orientadora Trabajo final: Lorena Rodriguez.Solicitud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creditización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del curso "Salud Ambiental y Ocupacional. Aspectos de Salud y Seguridad Laboral en la Gestión Ambiental" (presentó trabajo final para su aprobación). Solicita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creditizar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en Optativas del Ciclo Básico.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Se resuelve: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shd w:fill="fdfdfd" w:val="clear"/>
          <w:rtl w:val="0"/>
        </w:rPr>
        <w:t xml:space="preserve">       -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   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aprueba los cambios de área de las asignaturas a Optativas del CB 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aprueba la solicitud 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creditización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del curso Salud Ambiental y ocupacional.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encuentra a la espera de la comunicación de Bedelía para concluir el proceso.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9. 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Inscripción Monografía de grado de la estudiante Leticia Gutiérrez, LGA/Manejo de Ecosistemas. Titulada: </w:t>
      </w:r>
      <w:r w:rsidDel="00000000" w:rsidR="00000000" w:rsidRPr="00000000">
        <w:rPr>
          <w:b w:val="1"/>
          <w:i w:val="1"/>
          <w:color w:val="000000"/>
          <w:sz w:val="24"/>
          <w:szCs w:val="24"/>
          <w:shd w:fill="fdfdfd" w:val="clear"/>
          <w:rtl w:val="0"/>
        </w:rPr>
        <w:t xml:space="preserve">Eutrofización, estados alternativos y colmatación de embalses de agua dulce. Estado del arte y relevamiento de estrategias de manejo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. Orientadores: Goyenola Guillermo e Iglesias Carlos.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color w:val="000000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Se resuelve:</w:t>
      </w:r>
      <w:r w:rsidDel="00000000" w:rsidR="00000000" w:rsidRPr="00000000">
        <w:rPr>
          <w:b w:val="1"/>
          <w:color w:val="000000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shd w:fill="fdfdfd" w:val="clear"/>
          <w:rtl w:val="0"/>
        </w:rPr>
        <w:t xml:space="preserve">Se aprueba la inscripción de la Monografía de la estudiante Leticia Gutiérrez.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Asuntos a Reincorporar en el OD cuando haya avance</w:t>
      </w:r>
    </w:p>
    <w:p w:rsidR="00000000" w:rsidDel="00000000" w:rsidP="00000000" w:rsidRDefault="00000000" w:rsidRPr="00000000" w14:paraId="00000063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Solicitud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creditización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pasantía académica “Gestión de Cianobacterias en playas recreativas: el caso de las playas de Maldonado”, estudiantes Sabrina González (perfil contam), Aldana Caraballo (perfil contam) y Francisca Piperno (perfil RRPP). Orientada por la docente Carla Kruk y la colaboración de la Dra. Claudia Piccini (IIBCE) y de la Lic. Karina Eirin (CURE).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Se resuelve: Mantener en el orden del día hasta recibir los informes finales de la pasantía.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Expediente reválidas y creditizaciones de Fac de medicina estudiante Manuela Luca Viña. </w:t>
      </w:r>
    </w:p>
    <w:p w:rsidR="00000000" w:rsidDel="00000000" w:rsidP="00000000" w:rsidRDefault="00000000" w:rsidRPr="00000000" w14:paraId="00000069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260"/>
        <w:gridCol w:w="4245"/>
        <w:tblGridChange w:id="0">
          <w:tblGrid>
            <w:gridCol w:w="4260"/>
            <w:gridCol w:w="424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Introducción a la Biología Celular y Molecular (10 c en fmed.)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Gissell Lacerot: 4 créditos para el Área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Disciplinar Ciencias Naturales y Geociencias CB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Biología Celular y Molecular (37 c en fmed.)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Gissell Lacerot: no adjudicar créditos, o adjudicarlos al Área Optativa del Ciclo de Profundización de la estudiante.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Histología General y Biofísica del Músculo y la Locomoción (11 c en fmed).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Javier Vitancurt: 2 créditos para el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Área Ciencias Naturales y Geociencias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Salud Pública y Humanidades (11 c en fmed).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N Barindelli: pendiente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Aprendizaje en Territorio (14 c en fmed)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 M Caporale: pendiente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Aprendizaje en Territorio II (8 c en fmed)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 M Caporale: pendiente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Introducción a la Bioestadística (5 c en fmed)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Inchausti: pendiente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Metodología Científica I (18 c en Fmed. )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CC: area tecmet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Créditos química 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CC: no corresponde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Se resuelve: Tomar conocimiento hasta recibir el resto de la información</w:t>
      </w:r>
    </w:p>
    <w:p w:rsidR="00000000" w:rsidDel="00000000" w:rsidP="00000000" w:rsidRDefault="00000000" w:rsidRPr="00000000" w14:paraId="00000080">
      <w:pPr>
        <w:widowControl w:val="0"/>
        <w:jc w:val="both"/>
        <w:rPr>
          <w:color w:val="333333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Cargo vacante de perfil  Matemáticas LGA.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color w:val="000000"/>
          <w:sz w:val="24"/>
          <w:szCs w:val="24"/>
          <w:u w:val="single"/>
          <w:shd w:fill="fdfdfd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6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708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-312414</wp:posOffset>
          </wp:positionV>
          <wp:extent cx="7560310" cy="790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1"/>
        <w:szCs w:val="21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